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AA74C3C"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631E0">
        <w:rPr>
          <w:bCs/>
          <w:noProof w:val="0"/>
          <w:sz w:val="24"/>
          <w:szCs w:val="24"/>
        </w:rPr>
        <w:t>8</w:t>
      </w:r>
      <w:r w:rsidR="001348FE">
        <w:rPr>
          <w:bCs/>
          <w:noProof w:val="0"/>
          <w:sz w:val="24"/>
          <w:szCs w:val="24"/>
        </w:rPr>
        <w:tab/>
      </w:r>
      <w:r w:rsidR="00BA1872">
        <w:rPr>
          <w:bCs/>
          <w:noProof w:val="0"/>
          <w:sz w:val="24"/>
          <w:szCs w:val="24"/>
        </w:rPr>
        <w:t>R1-</w:t>
      </w:r>
      <w:r w:rsidR="00191E79">
        <w:rPr>
          <w:bCs/>
          <w:noProof w:val="0"/>
          <w:sz w:val="24"/>
          <w:szCs w:val="24"/>
        </w:rPr>
        <w:t>2</w:t>
      </w:r>
      <w:r w:rsidR="001B38EE">
        <w:rPr>
          <w:bCs/>
          <w:noProof w:val="0"/>
          <w:sz w:val="24"/>
          <w:szCs w:val="24"/>
        </w:rPr>
        <w:t>2</w:t>
      </w:r>
      <w:r w:rsidR="00E8014D">
        <w:rPr>
          <w:bCs/>
          <w:noProof w:val="0"/>
          <w:sz w:val="24"/>
          <w:szCs w:val="24"/>
        </w:rPr>
        <w:t>0226</w:t>
      </w:r>
      <w:r w:rsidR="00C22489">
        <w:rPr>
          <w:bCs/>
          <w:noProof w:val="0"/>
          <w:sz w:val="24"/>
          <w:szCs w:val="24"/>
        </w:rPr>
        <w:t>8</w:t>
      </w:r>
    </w:p>
    <w:p w14:paraId="30E02940" w14:textId="5B61BCBB"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5631E0">
        <w:rPr>
          <w:bCs/>
          <w:noProof w:val="0"/>
          <w:sz w:val="24"/>
          <w:szCs w:val="24"/>
        </w:rPr>
        <w:t>February 21</w:t>
      </w:r>
      <w:r w:rsidR="005631E0" w:rsidRPr="005631E0">
        <w:rPr>
          <w:bCs/>
          <w:noProof w:val="0"/>
          <w:sz w:val="24"/>
          <w:szCs w:val="24"/>
          <w:vertAlign w:val="superscript"/>
        </w:rPr>
        <w:t>st</w:t>
      </w:r>
      <w:r w:rsidR="005631E0">
        <w:rPr>
          <w:bCs/>
          <w:noProof w:val="0"/>
          <w:sz w:val="24"/>
          <w:szCs w:val="24"/>
        </w:rPr>
        <w:t xml:space="preserve"> </w:t>
      </w:r>
      <w:r w:rsidR="00451BAE">
        <w:rPr>
          <w:bCs/>
          <w:noProof w:val="0"/>
          <w:sz w:val="24"/>
          <w:szCs w:val="24"/>
        </w:rPr>
        <w:t xml:space="preserve">– </w:t>
      </w:r>
      <w:r w:rsidR="005631E0">
        <w:rPr>
          <w:bCs/>
          <w:noProof w:val="0"/>
          <w:sz w:val="24"/>
          <w:szCs w:val="24"/>
        </w:rPr>
        <w:t>March 3</w:t>
      </w:r>
      <w:r w:rsidR="005631E0" w:rsidRPr="005631E0">
        <w:rPr>
          <w:bCs/>
          <w:noProof w:val="0"/>
          <w:sz w:val="24"/>
          <w:szCs w:val="24"/>
          <w:vertAlign w:val="superscript"/>
        </w:rPr>
        <w:t>rd</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0AAB0B5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593805">
        <w:rPr>
          <w:rFonts w:cs="Arial"/>
          <w:b/>
          <w:bCs/>
          <w:sz w:val="24"/>
          <w:szCs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1713D5C" w:rsidR="0034111C"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593805">
        <w:rPr>
          <w:rFonts w:ascii="Arial" w:hAnsi="Arial" w:cs="Arial"/>
          <w:b/>
          <w:bCs/>
          <w:sz w:val="24"/>
        </w:rPr>
        <w:t xml:space="preserve">On </w:t>
      </w:r>
      <w:r w:rsidR="00C22489" w:rsidRPr="00C22489">
        <w:rPr>
          <w:rFonts w:ascii="Arial" w:hAnsi="Arial" w:cs="Arial"/>
          <w:b/>
          <w:bCs/>
          <w:sz w:val="24"/>
        </w:rPr>
        <w:t xml:space="preserve">interruption for PUCCH </w:t>
      </w:r>
      <w:proofErr w:type="spellStart"/>
      <w:r w:rsidR="00C22489" w:rsidRPr="00C22489">
        <w:rPr>
          <w:rFonts w:ascii="Arial" w:hAnsi="Arial" w:cs="Arial"/>
          <w:b/>
          <w:bCs/>
          <w:sz w:val="24"/>
        </w:rPr>
        <w:t>SCell</w:t>
      </w:r>
      <w:proofErr w:type="spellEnd"/>
      <w:r w:rsidR="00C22489" w:rsidRPr="00C22489">
        <w:rPr>
          <w:rFonts w:ascii="Arial" w:hAnsi="Arial" w:cs="Arial"/>
          <w:b/>
          <w:bCs/>
          <w:sz w:val="24"/>
        </w:rPr>
        <w:t xml:space="preserve"> activation in invalid TA case</w:t>
      </w:r>
    </w:p>
    <w:p w14:paraId="71C0450D" w14:textId="39EE465D" w:rsidR="00C22489" w:rsidRPr="0016316A" w:rsidRDefault="00C22489" w:rsidP="16512788">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t>NR_RRM_enh2-Core</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322602A3" w:rsidR="00056BDE" w:rsidRDefault="00593805" w:rsidP="00056BDE">
      <w:r>
        <w:t>RAN</w:t>
      </w:r>
      <w:r w:rsidR="004A1547">
        <w:t>4</w:t>
      </w:r>
      <w:r>
        <w:t xml:space="preserve"> sent an LS to RAN1</w:t>
      </w:r>
      <w:r w:rsidR="004A1547">
        <w:t xml:space="preserve"> and</w:t>
      </w:r>
      <w:r>
        <w:t xml:space="preserve"> RAN2 on </w:t>
      </w:r>
      <w:r w:rsidR="004A1547">
        <w:rPr>
          <w:i/>
          <w:iCs/>
        </w:rPr>
        <w:t xml:space="preserve">Interruption for </w:t>
      </w:r>
      <w:proofErr w:type="spellStart"/>
      <w:r w:rsidR="004A1547">
        <w:rPr>
          <w:i/>
          <w:iCs/>
        </w:rPr>
        <w:t>PUCCHj</w:t>
      </w:r>
      <w:proofErr w:type="spellEnd"/>
      <w:r w:rsidR="004A1547">
        <w:rPr>
          <w:i/>
          <w:iCs/>
        </w:rPr>
        <w:t xml:space="preserve"> </w:t>
      </w:r>
      <w:proofErr w:type="spellStart"/>
      <w:r w:rsidR="004A1547">
        <w:rPr>
          <w:i/>
          <w:iCs/>
        </w:rPr>
        <w:t>SCell</w:t>
      </w:r>
      <w:proofErr w:type="spellEnd"/>
      <w:r w:rsidR="004A1547">
        <w:rPr>
          <w:i/>
          <w:iCs/>
        </w:rPr>
        <w:t xml:space="preserve"> Activation in invalid TA case</w:t>
      </w:r>
      <w:r>
        <w:t xml:space="preserve"> in </w:t>
      </w:r>
      <w:hyperlink r:id="rId13" w:history="1">
        <w:r w:rsidR="004A1547">
          <w:rPr>
            <w:rStyle w:val="Hyperlink"/>
          </w:rPr>
          <w:t>R1-2200871/R4-2120</w:t>
        </w:r>
        <w:r w:rsidR="004A1547">
          <w:rPr>
            <w:rStyle w:val="Hyperlink"/>
          </w:rPr>
          <w:t>4</w:t>
        </w:r>
        <w:r w:rsidR="004A1547">
          <w:rPr>
            <w:rStyle w:val="Hyperlink"/>
          </w:rPr>
          <w:t>20</w:t>
        </w:r>
      </w:hyperlink>
      <w:r>
        <w:t xml:space="preserve">. According to the LS: </w:t>
      </w:r>
    </w:p>
    <w:tbl>
      <w:tblPr>
        <w:tblStyle w:val="TableGrid"/>
        <w:tblW w:w="0" w:type="auto"/>
        <w:tblLook w:val="04A0" w:firstRow="1" w:lastRow="0" w:firstColumn="1" w:lastColumn="0" w:noHBand="0" w:noVBand="1"/>
      </w:tblPr>
      <w:tblGrid>
        <w:gridCol w:w="9629"/>
      </w:tblGrid>
      <w:tr w:rsidR="00593805" w14:paraId="7C7AE08D" w14:textId="77777777" w:rsidTr="00593805">
        <w:tc>
          <w:tcPr>
            <w:tcW w:w="9629" w:type="dxa"/>
          </w:tcPr>
          <w:p w14:paraId="4778B314" w14:textId="5F79D607" w:rsidR="00593805" w:rsidRPr="004A1547" w:rsidRDefault="004A1547" w:rsidP="004A1547">
            <w:pPr>
              <w:pStyle w:val="TAL"/>
              <w:jc w:val="both"/>
              <w:rPr>
                <w:rFonts w:eastAsia="PMingLiU" w:cs="Arial"/>
                <w:sz w:val="20"/>
                <w:lang w:val="en-US"/>
              </w:rPr>
            </w:pPr>
            <w:r>
              <w:rPr>
                <w:rFonts w:eastAsia="PMingLiU" w:cs="Arial"/>
                <w:sz w:val="20"/>
              </w:rPr>
              <w:t xml:space="preserve">RAN4 is currently discussing the interruption requirements during PUCCH </w:t>
            </w:r>
            <w:proofErr w:type="spellStart"/>
            <w:r>
              <w:rPr>
                <w:rFonts w:eastAsia="PMingLiU" w:cs="Arial"/>
                <w:sz w:val="20"/>
              </w:rPr>
              <w:t>SCell</w:t>
            </w:r>
            <w:proofErr w:type="spellEnd"/>
            <w:r>
              <w:rPr>
                <w:rFonts w:eastAsia="PMingLiU" w:cs="Arial"/>
                <w:sz w:val="20"/>
              </w:rPr>
              <w:t xml:space="preserve"> activation. For the PUCCH </w:t>
            </w:r>
            <w:proofErr w:type="spellStart"/>
            <w:r>
              <w:rPr>
                <w:rFonts w:eastAsia="PMingLiU" w:cs="Arial"/>
                <w:sz w:val="20"/>
              </w:rPr>
              <w:t>SCell</w:t>
            </w:r>
            <w:proofErr w:type="spellEnd"/>
            <w:r>
              <w:rPr>
                <w:rFonts w:eastAsia="PMingLiU" w:cs="Arial"/>
                <w:sz w:val="20"/>
              </w:rPr>
              <w:t xml:space="preserve"> activation in invalid TA case, the PRACH transmission triggered by PDCCH order will be transmitted for obtaining valid timing advance (TA) information. We observe</w:t>
            </w:r>
            <w:r>
              <w:rPr>
                <w:rFonts w:cs="Arial"/>
                <w:sz w:val="20"/>
              </w:rPr>
              <w:t>d</w:t>
            </w:r>
            <w:r>
              <w:rPr>
                <w:rFonts w:eastAsia="PMingLiU" w:cs="Arial"/>
                <w:sz w:val="20"/>
              </w:rPr>
              <w:t xml:space="preserve"> that the SCS of PUCCH </w:t>
            </w:r>
            <w:proofErr w:type="spellStart"/>
            <w:r>
              <w:rPr>
                <w:rFonts w:eastAsia="PMingLiU" w:cs="Arial"/>
                <w:sz w:val="20"/>
              </w:rPr>
              <w:t>SCell</w:t>
            </w:r>
            <w:proofErr w:type="spellEnd"/>
            <w:r>
              <w:rPr>
                <w:rFonts w:eastAsia="PMingLiU" w:cs="Arial"/>
                <w:sz w:val="20"/>
              </w:rPr>
              <w:t xml:space="preserve"> PRACH may be different from the SCS of the physical channels/signals on all activated serving cells.  </w:t>
            </w:r>
          </w:p>
        </w:tc>
      </w:tr>
    </w:tbl>
    <w:p w14:paraId="4838487B" w14:textId="614E4D58" w:rsidR="00593805" w:rsidRDefault="00593805" w:rsidP="00056BDE"/>
    <w:p w14:paraId="13FA1CD0" w14:textId="2792FF15" w:rsidR="004A1547" w:rsidRDefault="004A1547" w:rsidP="00056BDE">
      <w:r>
        <w:t>RAN4 further proceeds with two questions:</w:t>
      </w:r>
    </w:p>
    <w:tbl>
      <w:tblPr>
        <w:tblStyle w:val="TableGrid"/>
        <w:tblW w:w="0" w:type="auto"/>
        <w:tblLook w:val="04A0" w:firstRow="1" w:lastRow="0" w:firstColumn="1" w:lastColumn="0" w:noHBand="0" w:noVBand="1"/>
      </w:tblPr>
      <w:tblGrid>
        <w:gridCol w:w="9629"/>
      </w:tblGrid>
      <w:tr w:rsidR="004A1547" w14:paraId="7F11E2FB" w14:textId="77777777" w:rsidTr="004A1547">
        <w:tc>
          <w:tcPr>
            <w:tcW w:w="9629" w:type="dxa"/>
          </w:tcPr>
          <w:p w14:paraId="09CF8AD5" w14:textId="77777777" w:rsidR="004A1547" w:rsidRDefault="004A1547" w:rsidP="004A1547">
            <w:pPr>
              <w:pStyle w:val="TAL"/>
              <w:rPr>
                <w:rFonts w:eastAsia="PMingLiU" w:cs="Arial"/>
                <w:sz w:val="20"/>
                <w:lang w:val="en-US"/>
              </w:rPr>
            </w:pPr>
            <w:r>
              <w:rPr>
                <w:rFonts w:eastAsia="PMingLiU" w:cs="Arial"/>
                <w:sz w:val="20"/>
              </w:rPr>
              <w:t>Thus, RAN4 would like to kindly ask RAN1 and RAN2 the following questions:</w:t>
            </w:r>
          </w:p>
          <w:p w14:paraId="7DEE54BE" w14:textId="77777777" w:rsidR="004A1547" w:rsidRDefault="004A1547" w:rsidP="004A1547">
            <w:pPr>
              <w:pStyle w:val="TAL"/>
              <w:rPr>
                <w:rFonts w:eastAsia="PMingLiU" w:cs="Arial"/>
                <w:sz w:val="20"/>
              </w:rPr>
            </w:pPr>
          </w:p>
          <w:p w14:paraId="3B35FBBA" w14:textId="77777777" w:rsidR="004A1547" w:rsidRDefault="004A1547" w:rsidP="004A1547">
            <w:pPr>
              <w:pStyle w:val="TAL"/>
              <w:keepLines w:val="0"/>
              <w:numPr>
                <w:ilvl w:val="0"/>
                <w:numId w:val="31"/>
              </w:numPr>
              <w:adjustRightInd/>
              <w:spacing w:after="160" w:line="252" w:lineRule="auto"/>
              <w:jc w:val="both"/>
              <w:textAlignment w:val="auto"/>
              <w:rPr>
                <w:rFonts w:cs="Arial"/>
                <w:sz w:val="20"/>
              </w:rPr>
            </w:pPr>
            <w:r>
              <w:rPr>
                <w:sz w:val="20"/>
              </w:rPr>
              <w:t xml:space="preserve">Q1: Can UE capability </w:t>
            </w:r>
            <w:proofErr w:type="spellStart"/>
            <w:r>
              <w:rPr>
                <w:rFonts w:ascii="Times New Roman" w:hAnsi="Times New Roman"/>
                <w:i/>
                <w:iCs/>
                <w:sz w:val="20"/>
              </w:rPr>
              <w:t>diffNumerologyAcrossPUCCH</w:t>
            </w:r>
            <w:proofErr w:type="spellEnd"/>
            <w:r>
              <w:rPr>
                <w:rFonts w:ascii="Times New Roman" w:hAnsi="Times New Roman"/>
                <w:i/>
                <w:iCs/>
                <w:sz w:val="20"/>
              </w:rPr>
              <w:t>-Group</w:t>
            </w:r>
            <w:r>
              <w:rPr>
                <w:sz w:val="20"/>
              </w:rPr>
              <w:t xml:space="preserve"> defined in TS 38.306 be used to allow indication of UE support of parallel transmission of PRACH on PUCCH </w:t>
            </w:r>
            <w:proofErr w:type="spellStart"/>
            <w:r>
              <w:rPr>
                <w:sz w:val="20"/>
              </w:rPr>
              <w:t>SCell</w:t>
            </w:r>
            <w:proofErr w:type="spellEnd"/>
            <w:r>
              <w:rPr>
                <w:sz w:val="20"/>
              </w:rPr>
              <w:t xml:space="preserve"> and physical channels/signals with different SCS on other activated serving cells? </w:t>
            </w:r>
          </w:p>
          <w:p w14:paraId="2106EE68" w14:textId="77777777" w:rsidR="004A1547" w:rsidRDefault="004A1547" w:rsidP="004A1547">
            <w:pPr>
              <w:pStyle w:val="TAL"/>
              <w:keepLines w:val="0"/>
              <w:numPr>
                <w:ilvl w:val="1"/>
                <w:numId w:val="31"/>
              </w:numPr>
              <w:adjustRightInd/>
              <w:spacing w:after="160" w:line="252" w:lineRule="auto"/>
              <w:jc w:val="both"/>
              <w:textAlignment w:val="auto"/>
              <w:rPr>
                <w:rFonts w:cstheme="minorBidi"/>
                <w:sz w:val="20"/>
              </w:rPr>
            </w:pPr>
            <w:r>
              <w:rPr>
                <w:sz w:val="20"/>
              </w:rPr>
              <w:t xml:space="preserve">If YES, RAN4 would like to respectfully ask RAN2 to clarify that </w:t>
            </w:r>
            <w:proofErr w:type="spellStart"/>
            <w:r>
              <w:rPr>
                <w:rFonts w:ascii="Times New Roman" w:hAnsi="Times New Roman"/>
                <w:i/>
                <w:iCs/>
                <w:sz w:val="20"/>
              </w:rPr>
              <w:t>diffNumerologyAcrossPUCCH</w:t>
            </w:r>
            <w:proofErr w:type="spellEnd"/>
            <w:r>
              <w:rPr>
                <w:rFonts w:ascii="Times New Roman" w:hAnsi="Times New Roman"/>
                <w:i/>
                <w:iCs/>
                <w:sz w:val="20"/>
              </w:rPr>
              <w:t>-Group</w:t>
            </w:r>
            <w:r>
              <w:rPr>
                <w:sz w:val="20"/>
              </w:rPr>
              <w:t xml:space="preserve"> applies to PRACH in the corresponding “Definitions for parameters” in TS 38.306.</w:t>
            </w:r>
          </w:p>
          <w:p w14:paraId="21F4CB79" w14:textId="77777777" w:rsidR="004A1547" w:rsidRDefault="004A1547" w:rsidP="004A1547">
            <w:pPr>
              <w:pStyle w:val="TAL"/>
              <w:keepLines w:val="0"/>
              <w:numPr>
                <w:ilvl w:val="1"/>
                <w:numId w:val="31"/>
              </w:numPr>
              <w:adjustRightInd/>
              <w:spacing w:after="160" w:line="252" w:lineRule="auto"/>
              <w:jc w:val="both"/>
              <w:textAlignment w:val="auto"/>
              <w:rPr>
                <w:sz w:val="20"/>
              </w:rPr>
            </w:pPr>
            <w:r>
              <w:rPr>
                <w:sz w:val="20"/>
              </w:rPr>
              <w:t>If NO, are there any other existing capabilities that can serve this purpose? If so, RAN4 would like RAN1 to indicate the capabilities.</w:t>
            </w:r>
          </w:p>
          <w:p w14:paraId="59828414" w14:textId="23C7DC29" w:rsidR="004A1547" w:rsidRPr="004A1547" w:rsidRDefault="004A1547" w:rsidP="00056BDE">
            <w:pPr>
              <w:pStyle w:val="ListParagraph"/>
              <w:numPr>
                <w:ilvl w:val="0"/>
                <w:numId w:val="31"/>
              </w:numPr>
              <w:spacing w:after="120" w:line="252" w:lineRule="auto"/>
              <w:jc w:val="both"/>
              <w:rPr>
                <w:rFonts w:ascii="Arial" w:hAnsi="Arial" w:cs="Arial"/>
                <w:sz w:val="20"/>
                <w:szCs w:val="20"/>
              </w:rPr>
            </w:pPr>
            <w:r>
              <w:rPr>
                <w:rFonts w:ascii="Arial" w:hAnsi="Arial" w:cs="Arial"/>
                <w:sz w:val="20"/>
                <w:szCs w:val="20"/>
              </w:rPr>
              <w:t xml:space="preserve">Q2: If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answer</w:t>
            </w:r>
            <w:proofErr w:type="spellEnd"/>
            <w:r>
              <w:rPr>
                <w:rFonts w:ascii="Arial" w:hAnsi="Arial" w:cs="Arial"/>
                <w:sz w:val="20"/>
                <w:szCs w:val="20"/>
              </w:rPr>
              <w:t xml:space="preserve"> in Q1 is NO, and </w:t>
            </w:r>
            <w:proofErr w:type="spellStart"/>
            <w:r>
              <w:rPr>
                <w:rFonts w:ascii="Arial" w:hAnsi="Arial" w:cs="Arial"/>
                <w:sz w:val="20"/>
                <w:szCs w:val="20"/>
              </w:rPr>
              <w:t>there</w:t>
            </w:r>
            <w:proofErr w:type="spellEnd"/>
            <w:r>
              <w:rPr>
                <w:rFonts w:ascii="Arial" w:hAnsi="Arial" w:cs="Arial"/>
                <w:sz w:val="20"/>
                <w:szCs w:val="20"/>
              </w:rPr>
              <w:t xml:space="preserve"> is no </w:t>
            </w:r>
            <w:proofErr w:type="spellStart"/>
            <w:r>
              <w:rPr>
                <w:rFonts w:ascii="Arial" w:hAnsi="Arial" w:cs="Arial"/>
                <w:sz w:val="20"/>
                <w:szCs w:val="20"/>
              </w:rPr>
              <w:t>capabilities</w:t>
            </w:r>
            <w:proofErr w:type="spellEnd"/>
            <w:r>
              <w:rPr>
                <w:rFonts w:ascii="Arial" w:hAnsi="Arial" w:cs="Arial"/>
                <w:sz w:val="20"/>
                <w:szCs w:val="20"/>
              </w:rPr>
              <w:t xml:space="preserve"> </w:t>
            </w:r>
            <w:proofErr w:type="spellStart"/>
            <w:r>
              <w:rPr>
                <w:rFonts w:ascii="Arial" w:hAnsi="Arial" w:cs="Arial"/>
                <w:sz w:val="20"/>
                <w:szCs w:val="20"/>
              </w:rPr>
              <w:t>that</w:t>
            </w:r>
            <w:proofErr w:type="spellEnd"/>
            <w:r>
              <w:rPr>
                <w:rFonts w:ascii="Arial" w:hAnsi="Arial" w:cs="Arial"/>
                <w:sz w:val="20"/>
                <w:szCs w:val="20"/>
              </w:rPr>
              <w:t xml:space="preserve"> </w:t>
            </w:r>
            <w:proofErr w:type="spellStart"/>
            <w:r>
              <w:rPr>
                <w:rFonts w:ascii="Arial" w:hAnsi="Arial" w:cs="Arial"/>
                <w:sz w:val="20"/>
                <w:szCs w:val="20"/>
              </w:rPr>
              <w:t>can</w:t>
            </w:r>
            <w:proofErr w:type="spellEnd"/>
            <w:r>
              <w:rPr>
                <w:rFonts w:ascii="Arial" w:hAnsi="Arial" w:cs="Arial"/>
                <w:sz w:val="20"/>
                <w:szCs w:val="20"/>
              </w:rPr>
              <w:t xml:space="preserve"> </w:t>
            </w:r>
            <w:proofErr w:type="spellStart"/>
            <w:r>
              <w:rPr>
                <w:rFonts w:ascii="Arial" w:hAnsi="Arial" w:cs="Arial"/>
                <w:sz w:val="20"/>
                <w:szCs w:val="20"/>
              </w:rPr>
              <w:t>serve</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purpose</w:t>
            </w:r>
            <w:proofErr w:type="spellEnd"/>
            <w:r>
              <w:rPr>
                <w:rFonts w:ascii="Arial" w:hAnsi="Arial" w:cs="Arial"/>
                <w:sz w:val="20"/>
                <w:szCs w:val="20"/>
              </w:rPr>
              <w:t xml:space="preserve">, </w:t>
            </w:r>
            <w:proofErr w:type="spellStart"/>
            <w:r>
              <w:rPr>
                <w:rFonts w:ascii="Arial" w:hAnsi="Arial" w:cs="Arial"/>
                <w:sz w:val="20"/>
                <w:szCs w:val="20"/>
              </w:rPr>
              <w:t>what</w:t>
            </w:r>
            <w:proofErr w:type="spellEnd"/>
            <w:r>
              <w:rPr>
                <w:rFonts w:ascii="Arial" w:hAnsi="Arial" w:cs="Arial"/>
                <w:sz w:val="20"/>
                <w:szCs w:val="20"/>
              </w:rPr>
              <w:t xml:space="preserve"> </w:t>
            </w:r>
            <w:proofErr w:type="spellStart"/>
            <w:r>
              <w:rPr>
                <w:rFonts w:ascii="Arial" w:hAnsi="Arial" w:cs="Arial"/>
                <w:sz w:val="20"/>
                <w:szCs w:val="20"/>
              </w:rPr>
              <w:t>would</w:t>
            </w:r>
            <w:proofErr w:type="spellEnd"/>
            <w:r>
              <w:rPr>
                <w:rFonts w:ascii="Arial" w:hAnsi="Arial" w:cs="Arial"/>
                <w:sz w:val="20"/>
                <w:szCs w:val="20"/>
              </w:rPr>
              <w:t xml:space="preserve"> </w:t>
            </w:r>
            <w:proofErr w:type="spellStart"/>
            <w:r>
              <w:rPr>
                <w:rFonts w:ascii="Arial" w:hAnsi="Arial" w:cs="Arial"/>
                <w:sz w:val="20"/>
                <w:szCs w:val="20"/>
              </w:rPr>
              <w:t>be</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expected</w:t>
            </w:r>
            <w:proofErr w:type="spellEnd"/>
            <w:r>
              <w:rPr>
                <w:rFonts w:ascii="Arial" w:hAnsi="Arial" w:cs="Arial"/>
                <w:sz w:val="20"/>
                <w:szCs w:val="20"/>
              </w:rPr>
              <w:t xml:space="preserve"> UE </w:t>
            </w:r>
            <w:proofErr w:type="spellStart"/>
            <w:r>
              <w:rPr>
                <w:rFonts w:ascii="Arial" w:hAnsi="Arial" w:cs="Arial"/>
                <w:sz w:val="20"/>
                <w:szCs w:val="20"/>
              </w:rPr>
              <w:t>behavior</w:t>
            </w:r>
            <w:proofErr w:type="spellEnd"/>
            <w:r>
              <w:rPr>
                <w:rFonts w:ascii="Arial" w:hAnsi="Arial" w:cs="Arial"/>
                <w:sz w:val="20"/>
                <w:szCs w:val="20"/>
              </w:rPr>
              <w:t xml:space="preserve"> </w:t>
            </w:r>
            <w:proofErr w:type="spellStart"/>
            <w:r>
              <w:rPr>
                <w:rFonts w:ascii="Arial" w:hAnsi="Arial" w:cs="Arial"/>
                <w:sz w:val="20"/>
                <w:szCs w:val="20"/>
              </w:rPr>
              <w:t>when</w:t>
            </w:r>
            <w:proofErr w:type="spellEnd"/>
            <w:r>
              <w:rPr>
                <w:rFonts w:ascii="Arial" w:hAnsi="Arial" w:cs="Arial"/>
                <w:sz w:val="20"/>
                <w:szCs w:val="20"/>
              </w:rPr>
              <w:t xml:space="preserve"> a </w:t>
            </w:r>
            <w:proofErr w:type="spellStart"/>
            <w:r>
              <w:rPr>
                <w:rFonts w:ascii="Arial" w:hAnsi="Arial" w:cs="Arial"/>
                <w:sz w:val="20"/>
                <w:szCs w:val="20"/>
              </w:rPr>
              <w:t>target</w:t>
            </w:r>
            <w:proofErr w:type="spellEnd"/>
            <w:r>
              <w:rPr>
                <w:rFonts w:ascii="Arial" w:hAnsi="Arial" w:cs="Arial"/>
                <w:sz w:val="20"/>
                <w:szCs w:val="20"/>
              </w:rPr>
              <w:t xml:space="preserve"> PUCCH </w:t>
            </w:r>
            <w:proofErr w:type="spellStart"/>
            <w:r>
              <w:rPr>
                <w:rFonts w:ascii="Arial" w:hAnsi="Arial" w:cs="Arial"/>
                <w:sz w:val="20"/>
                <w:szCs w:val="20"/>
              </w:rPr>
              <w:t>SCell</w:t>
            </w:r>
            <w:proofErr w:type="spellEnd"/>
            <w:r>
              <w:rPr>
                <w:rFonts w:ascii="Arial" w:hAnsi="Arial" w:cs="Arial"/>
                <w:sz w:val="20"/>
                <w:szCs w:val="20"/>
              </w:rPr>
              <w:t xml:space="preserve"> PRACH </w:t>
            </w:r>
            <w:proofErr w:type="spellStart"/>
            <w:r>
              <w:rPr>
                <w:rFonts w:ascii="Arial" w:hAnsi="Arial" w:cs="Arial"/>
                <w:sz w:val="20"/>
                <w:szCs w:val="20"/>
              </w:rPr>
              <w:t>has</w:t>
            </w:r>
            <w:proofErr w:type="spellEnd"/>
            <w:r>
              <w:rPr>
                <w:rFonts w:ascii="Arial" w:hAnsi="Arial" w:cs="Arial"/>
                <w:sz w:val="20"/>
                <w:szCs w:val="20"/>
              </w:rPr>
              <w:t xml:space="preserve"> a </w:t>
            </w:r>
            <w:proofErr w:type="spellStart"/>
            <w:r>
              <w:rPr>
                <w:rFonts w:ascii="Arial" w:hAnsi="Arial" w:cs="Arial"/>
                <w:sz w:val="20"/>
                <w:szCs w:val="20"/>
              </w:rPr>
              <w:t>different</w:t>
            </w:r>
            <w:proofErr w:type="spellEnd"/>
            <w:r>
              <w:rPr>
                <w:rFonts w:ascii="Arial" w:hAnsi="Arial" w:cs="Arial"/>
                <w:sz w:val="20"/>
                <w:szCs w:val="20"/>
              </w:rPr>
              <w:t xml:space="preserve"> SCS </w:t>
            </w:r>
            <w:proofErr w:type="spellStart"/>
            <w:r>
              <w:rPr>
                <w:rFonts w:ascii="Arial" w:hAnsi="Arial" w:cs="Arial"/>
                <w:sz w:val="20"/>
                <w:szCs w:val="20"/>
              </w:rPr>
              <w:t>from</w:t>
            </w:r>
            <w:proofErr w:type="spellEnd"/>
            <w:r>
              <w:rPr>
                <w:rFonts w:ascii="Arial" w:hAnsi="Arial" w:cs="Arial"/>
                <w:sz w:val="20"/>
                <w:szCs w:val="20"/>
              </w:rPr>
              <w:t xml:space="preserve"> </w:t>
            </w:r>
            <w:proofErr w:type="spellStart"/>
            <w:r>
              <w:rPr>
                <w:rFonts w:ascii="Arial" w:hAnsi="Arial" w:cs="Arial"/>
                <w:sz w:val="20"/>
                <w:szCs w:val="20"/>
              </w:rPr>
              <w:t>SpCell</w:t>
            </w:r>
            <w:proofErr w:type="spellEnd"/>
            <w:r>
              <w:rPr>
                <w:rFonts w:ascii="Arial" w:hAnsi="Arial" w:cs="Arial"/>
                <w:sz w:val="20"/>
                <w:szCs w:val="20"/>
              </w:rPr>
              <w:t>/</w:t>
            </w:r>
            <w:proofErr w:type="spellStart"/>
            <w:r>
              <w:rPr>
                <w:rFonts w:ascii="Arial" w:hAnsi="Arial" w:cs="Arial"/>
                <w:sz w:val="20"/>
                <w:szCs w:val="20"/>
              </w:rPr>
              <w:t>SCell</w:t>
            </w:r>
            <w:proofErr w:type="spellEnd"/>
            <w:r>
              <w:rPr>
                <w:rFonts w:ascii="Arial" w:hAnsi="Arial" w:cs="Arial"/>
                <w:sz w:val="20"/>
                <w:szCs w:val="20"/>
              </w:rPr>
              <w:t xml:space="preserve"> </w:t>
            </w:r>
            <w:proofErr w:type="spellStart"/>
            <w:r>
              <w:rPr>
                <w:rFonts w:ascii="Arial" w:hAnsi="Arial" w:cs="Arial"/>
                <w:sz w:val="20"/>
                <w:szCs w:val="20"/>
              </w:rPr>
              <w:t>physical</w:t>
            </w:r>
            <w:proofErr w:type="spellEnd"/>
            <w:r>
              <w:rPr>
                <w:rFonts w:ascii="Arial" w:hAnsi="Arial" w:cs="Arial"/>
                <w:sz w:val="20"/>
                <w:szCs w:val="20"/>
              </w:rPr>
              <w:t xml:space="preserve"> </w:t>
            </w:r>
            <w:proofErr w:type="spellStart"/>
            <w:r>
              <w:rPr>
                <w:rFonts w:ascii="Arial" w:hAnsi="Arial" w:cs="Arial"/>
                <w:sz w:val="20"/>
                <w:szCs w:val="20"/>
              </w:rPr>
              <w:t>channels</w:t>
            </w:r>
            <w:proofErr w:type="spellEnd"/>
            <w:r>
              <w:rPr>
                <w:rFonts w:ascii="Arial" w:hAnsi="Arial" w:cs="Arial"/>
                <w:sz w:val="20"/>
                <w:szCs w:val="20"/>
              </w:rPr>
              <w:t>/</w:t>
            </w:r>
            <w:proofErr w:type="spellStart"/>
            <w:r>
              <w:rPr>
                <w:rFonts w:ascii="Arial" w:hAnsi="Arial" w:cs="Arial"/>
                <w:sz w:val="20"/>
                <w:szCs w:val="20"/>
              </w:rPr>
              <w:t>signals</w:t>
            </w:r>
            <w:proofErr w:type="spellEnd"/>
            <w:r>
              <w:rPr>
                <w:rFonts w:ascii="Arial" w:hAnsi="Arial" w:cs="Arial"/>
                <w:sz w:val="20"/>
                <w:szCs w:val="20"/>
              </w:rPr>
              <w:t xml:space="preserve"> </w:t>
            </w:r>
            <w:proofErr w:type="spellStart"/>
            <w:r>
              <w:rPr>
                <w:rFonts w:ascii="Arial" w:hAnsi="Arial" w:cs="Arial"/>
                <w:sz w:val="20"/>
                <w:szCs w:val="20"/>
              </w:rPr>
              <w:t>according</w:t>
            </w:r>
            <w:proofErr w:type="spellEnd"/>
            <w:r>
              <w:rPr>
                <w:rFonts w:ascii="Arial" w:hAnsi="Arial" w:cs="Arial"/>
                <w:sz w:val="20"/>
                <w:szCs w:val="20"/>
              </w:rPr>
              <w:t xml:space="preserve"> to RAN1/2 </w:t>
            </w:r>
            <w:proofErr w:type="spellStart"/>
            <w:r>
              <w:rPr>
                <w:rFonts w:ascii="Arial" w:hAnsi="Arial" w:cs="Arial"/>
                <w:sz w:val="20"/>
                <w:szCs w:val="20"/>
              </w:rPr>
              <w:t>spec</w:t>
            </w:r>
            <w:proofErr w:type="spellEnd"/>
            <w:r>
              <w:rPr>
                <w:rFonts w:ascii="Arial" w:hAnsi="Arial" w:cs="Arial"/>
                <w:sz w:val="20"/>
                <w:szCs w:val="20"/>
              </w:rPr>
              <w:t xml:space="preserve">? </w:t>
            </w:r>
            <w:proofErr w:type="spellStart"/>
            <w:r>
              <w:rPr>
                <w:rFonts w:ascii="Arial" w:hAnsi="Arial" w:cs="Arial"/>
                <w:sz w:val="20"/>
                <w:szCs w:val="20"/>
              </w:rPr>
              <w:t>e.g</w:t>
            </w:r>
            <w:proofErr w:type="spellEnd"/>
            <w:r>
              <w:rPr>
                <w:rFonts w:ascii="Arial" w:hAnsi="Arial" w:cs="Arial"/>
                <w:sz w:val="20"/>
                <w:szCs w:val="20"/>
              </w:rPr>
              <w:t xml:space="preserve">. </w:t>
            </w:r>
            <w:proofErr w:type="spellStart"/>
            <w:r>
              <w:rPr>
                <w:rFonts w:ascii="Arial" w:hAnsi="Arial" w:cs="Arial"/>
                <w:sz w:val="20"/>
                <w:szCs w:val="20"/>
              </w:rPr>
              <w:t>Shall</w:t>
            </w:r>
            <w:proofErr w:type="spellEnd"/>
            <w:r>
              <w:rPr>
                <w:rFonts w:ascii="Arial" w:hAnsi="Arial" w:cs="Arial"/>
                <w:sz w:val="20"/>
                <w:szCs w:val="20"/>
              </w:rPr>
              <w:t xml:space="preserve"> UE </w:t>
            </w:r>
            <w:proofErr w:type="spellStart"/>
            <w:r>
              <w:rPr>
                <w:rFonts w:ascii="Arial" w:hAnsi="Arial" w:cs="Arial"/>
                <w:sz w:val="20"/>
                <w:szCs w:val="20"/>
              </w:rPr>
              <w:t>be</w:t>
            </w:r>
            <w:proofErr w:type="spellEnd"/>
            <w:r>
              <w:rPr>
                <w:rFonts w:ascii="Arial" w:hAnsi="Arial" w:cs="Arial"/>
                <w:sz w:val="20"/>
                <w:szCs w:val="20"/>
              </w:rPr>
              <w:t xml:space="preserve"> </w:t>
            </w:r>
            <w:proofErr w:type="spellStart"/>
            <w:r>
              <w:rPr>
                <w:rFonts w:ascii="Arial" w:hAnsi="Arial" w:cs="Arial"/>
                <w:sz w:val="20"/>
                <w:szCs w:val="20"/>
              </w:rPr>
              <w:t>able</w:t>
            </w:r>
            <w:proofErr w:type="spellEnd"/>
            <w:r>
              <w:rPr>
                <w:rFonts w:ascii="Arial" w:hAnsi="Arial" w:cs="Arial"/>
                <w:sz w:val="20"/>
                <w:szCs w:val="20"/>
              </w:rPr>
              <w:t xml:space="preserve"> to </w:t>
            </w:r>
            <w:proofErr w:type="spellStart"/>
            <w:r>
              <w:rPr>
                <w:rFonts w:ascii="Arial" w:hAnsi="Arial" w:cs="Arial"/>
                <w:sz w:val="20"/>
                <w:szCs w:val="20"/>
              </w:rPr>
              <w:t>simultaneously</w:t>
            </w:r>
            <w:proofErr w:type="spellEnd"/>
            <w:r>
              <w:rPr>
                <w:rFonts w:ascii="Arial" w:hAnsi="Arial" w:cs="Arial"/>
                <w:sz w:val="20"/>
                <w:szCs w:val="20"/>
              </w:rPr>
              <w:t xml:space="preserve"> </w:t>
            </w:r>
            <w:proofErr w:type="spellStart"/>
            <w:r>
              <w:rPr>
                <w:rFonts w:ascii="Arial" w:hAnsi="Arial" w:cs="Arial"/>
                <w:sz w:val="20"/>
                <w:szCs w:val="20"/>
              </w:rPr>
              <w:t>transmit</w:t>
            </w:r>
            <w:proofErr w:type="spellEnd"/>
            <w:r>
              <w:rPr>
                <w:rFonts w:ascii="Arial" w:hAnsi="Arial" w:cs="Arial"/>
                <w:sz w:val="20"/>
                <w:szCs w:val="20"/>
              </w:rPr>
              <w:t xml:space="preserve"> PRACH on PUCCH </w:t>
            </w:r>
            <w:proofErr w:type="spellStart"/>
            <w:r>
              <w:rPr>
                <w:rFonts w:ascii="Arial" w:hAnsi="Arial" w:cs="Arial"/>
                <w:sz w:val="20"/>
                <w:szCs w:val="20"/>
              </w:rPr>
              <w:t>SCell</w:t>
            </w:r>
            <w:proofErr w:type="spellEnd"/>
            <w:r>
              <w:rPr>
                <w:rFonts w:ascii="Arial" w:hAnsi="Arial" w:cs="Arial"/>
                <w:sz w:val="20"/>
                <w:szCs w:val="20"/>
              </w:rPr>
              <w:t xml:space="preserve"> and </w:t>
            </w:r>
            <w:proofErr w:type="spellStart"/>
            <w:r>
              <w:rPr>
                <w:rFonts w:ascii="Arial" w:hAnsi="Arial" w:cs="Arial"/>
                <w:sz w:val="20"/>
                <w:szCs w:val="20"/>
              </w:rPr>
              <w:t>physical</w:t>
            </w:r>
            <w:proofErr w:type="spellEnd"/>
            <w:r>
              <w:rPr>
                <w:rFonts w:ascii="Arial" w:hAnsi="Arial" w:cs="Arial"/>
                <w:sz w:val="20"/>
                <w:szCs w:val="20"/>
              </w:rPr>
              <w:t xml:space="preserve"> </w:t>
            </w:r>
            <w:proofErr w:type="spellStart"/>
            <w:r>
              <w:rPr>
                <w:rFonts w:ascii="Arial" w:hAnsi="Arial" w:cs="Arial"/>
                <w:sz w:val="20"/>
                <w:szCs w:val="20"/>
              </w:rPr>
              <w:t>channels</w:t>
            </w:r>
            <w:proofErr w:type="spellEnd"/>
            <w:r>
              <w:rPr>
                <w:rFonts w:ascii="Arial" w:hAnsi="Arial" w:cs="Arial"/>
                <w:sz w:val="20"/>
                <w:szCs w:val="20"/>
              </w:rPr>
              <w:t>/</w:t>
            </w:r>
            <w:proofErr w:type="spellStart"/>
            <w:r>
              <w:rPr>
                <w:rFonts w:ascii="Arial" w:hAnsi="Arial" w:cs="Arial"/>
                <w:sz w:val="20"/>
                <w:szCs w:val="20"/>
              </w:rPr>
              <w:t>signals</w:t>
            </w:r>
            <w:proofErr w:type="spellEnd"/>
            <w:r>
              <w:rPr>
                <w:rFonts w:ascii="Arial" w:hAnsi="Arial" w:cs="Arial"/>
                <w:sz w:val="20"/>
                <w:szCs w:val="20"/>
              </w:rPr>
              <w:t xml:space="preserve"> on </w:t>
            </w:r>
            <w:proofErr w:type="spellStart"/>
            <w:r>
              <w:rPr>
                <w:rFonts w:ascii="Arial" w:hAnsi="Arial" w:cs="Arial"/>
                <w:sz w:val="20"/>
                <w:szCs w:val="20"/>
              </w:rPr>
              <w:t>other</w:t>
            </w:r>
            <w:proofErr w:type="spellEnd"/>
            <w:r>
              <w:rPr>
                <w:rFonts w:ascii="Arial" w:hAnsi="Arial" w:cs="Arial"/>
                <w:sz w:val="20"/>
                <w:szCs w:val="20"/>
              </w:rPr>
              <w:t xml:space="preserve"> </w:t>
            </w:r>
            <w:proofErr w:type="spellStart"/>
            <w:r>
              <w:rPr>
                <w:rFonts w:ascii="Arial" w:hAnsi="Arial" w:cs="Arial"/>
                <w:sz w:val="20"/>
                <w:szCs w:val="20"/>
              </w:rPr>
              <w:t>activated</w:t>
            </w:r>
            <w:proofErr w:type="spellEnd"/>
            <w:r>
              <w:rPr>
                <w:rFonts w:ascii="Arial" w:hAnsi="Arial" w:cs="Arial"/>
                <w:sz w:val="20"/>
                <w:szCs w:val="20"/>
              </w:rPr>
              <w:t xml:space="preserve"> </w:t>
            </w:r>
            <w:proofErr w:type="spellStart"/>
            <w:r>
              <w:rPr>
                <w:rFonts w:ascii="Arial" w:hAnsi="Arial" w:cs="Arial"/>
                <w:sz w:val="20"/>
                <w:szCs w:val="20"/>
              </w:rPr>
              <w:t>serving</w:t>
            </w:r>
            <w:proofErr w:type="spellEnd"/>
            <w:r>
              <w:rPr>
                <w:rFonts w:ascii="Arial" w:hAnsi="Arial" w:cs="Arial"/>
                <w:sz w:val="20"/>
                <w:szCs w:val="20"/>
              </w:rPr>
              <w:t xml:space="preserve"> </w:t>
            </w:r>
            <w:proofErr w:type="spellStart"/>
            <w:r>
              <w:rPr>
                <w:rFonts w:ascii="Arial" w:hAnsi="Arial" w:cs="Arial"/>
                <w:sz w:val="20"/>
                <w:szCs w:val="20"/>
              </w:rPr>
              <w:t>cells</w:t>
            </w:r>
            <w:proofErr w:type="spellEnd"/>
            <w:r>
              <w:rPr>
                <w:rFonts w:ascii="Arial" w:hAnsi="Arial" w:cs="Arial"/>
                <w:sz w:val="20"/>
                <w:szCs w:val="20"/>
              </w:rPr>
              <w:t xml:space="preserve"> </w:t>
            </w:r>
            <w:proofErr w:type="spellStart"/>
            <w:r>
              <w:rPr>
                <w:rFonts w:ascii="Arial" w:hAnsi="Arial" w:cs="Arial"/>
                <w:sz w:val="20"/>
                <w:szCs w:val="20"/>
              </w:rPr>
              <w:t>irrespective</w:t>
            </w:r>
            <w:proofErr w:type="spellEnd"/>
            <w:r>
              <w:rPr>
                <w:rFonts w:ascii="Arial" w:hAnsi="Arial" w:cs="Arial"/>
                <w:sz w:val="20"/>
                <w:szCs w:val="20"/>
              </w:rPr>
              <w:t xml:space="preserve"> of SCS </w:t>
            </w:r>
            <w:proofErr w:type="spellStart"/>
            <w:r>
              <w:rPr>
                <w:rFonts w:ascii="Arial" w:hAnsi="Arial" w:cs="Arial"/>
                <w:sz w:val="20"/>
                <w:szCs w:val="20"/>
              </w:rPr>
              <w:t>configurations</w:t>
            </w:r>
            <w:proofErr w:type="spellEnd"/>
            <w:r>
              <w:rPr>
                <w:rFonts w:ascii="Arial" w:hAnsi="Arial" w:cs="Arial"/>
                <w:sz w:val="20"/>
                <w:szCs w:val="20"/>
              </w:rPr>
              <w:t>?</w:t>
            </w:r>
          </w:p>
        </w:tc>
      </w:tr>
    </w:tbl>
    <w:p w14:paraId="4D5087B8" w14:textId="0A0359E7" w:rsidR="00432A94" w:rsidRDefault="00432A94" w:rsidP="00056BDE"/>
    <w:p w14:paraId="3D9C9B14" w14:textId="77777777" w:rsidR="00432A94" w:rsidRDefault="00432A94">
      <w:pPr>
        <w:overflowPunct/>
        <w:autoSpaceDE/>
        <w:autoSpaceDN/>
        <w:adjustRightInd/>
        <w:spacing w:after="0"/>
        <w:textAlignment w:val="auto"/>
      </w:pPr>
      <w:r>
        <w:br w:type="page"/>
      </w:r>
    </w:p>
    <w:p w14:paraId="23C2FA26" w14:textId="77777777" w:rsidR="004A1547" w:rsidRDefault="004A1547" w:rsidP="00056BDE"/>
    <w:p w14:paraId="71230483" w14:textId="5CC57482" w:rsidR="00305297" w:rsidRDefault="007820D0" w:rsidP="00A23DCA">
      <w:pPr>
        <w:pStyle w:val="Heading1"/>
      </w:pPr>
      <w:bookmarkStart w:id="1" w:name="_Hlk510705081"/>
      <w:r>
        <w:t>Discussion</w:t>
      </w:r>
    </w:p>
    <w:p w14:paraId="62CDD7EE" w14:textId="563FB155" w:rsidR="004A1547" w:rsidRDefault="004A1547" w:rsidP="004A1547">
      <w:r>
        <w:t>On RAN4 question #1:</w:t>
      </w:r>
    </w:p>
    <w:p w14:paraId="53ABE0F5" w14:textId="5756E3C4" w:rsidR="004A1547" w:rsidRPr="00432A94" w:rsidRDefault="004A1547" w:rsidP="004A1547">
      <w:pPr>
        <w:pStyle w:val="TAL"/>
        <w:keepLines w:val="0"/>
        <w:numPr>
          <w:ilvl w:val="0"/>
          <w:numId w:val="31"/>
        </w:numPr>
        <w:adjustRightInd/>
        <w:spacing w:after="160" w:line="252" w:lineRule="auto"/>
        <w:jc w:val="both"/>
        <w:textAlignment w:val="auto"/>
        <w:rPr>
          <w:rFonts w:cs="Arial"/>
          <w:color w:val="0070C0"/>
          <w:sz w:val="20"/>
        </w:rPr>
      </w:pPr>
      <w:r w:rsidRPr="004A1547">
        <w:rPr>
          <w:color w:val="0070C0"/>
          <w:sz w:val="20"/>
        </w:rPr>
        <w:t xml:space="preserve">Q1: Can UE capability </w:t>
      </w:r>
      <w:proofErr w:type="spellStart"/>
      <w:r w:rsidRPr="004A1547">
        <w:rPr>
          <w:rFonts w:ascii="Times New Roman" w:hAnsi="Times New Roman"/>
          <w:i/>
          <w:iCs/>
          <w:color w:val="0070C0"/>
          <w:sz w:val="20"/>
        </w:rPr>
        <w:t>diffNumerologyAcrossPUCCH</w:t>
      </w:r>
      <w:proofErr w:type="spellEnd"/>
      <w:r w:rsidRPr="004A1547">
        <w:rPr>
          <w:rFonts w:ascii="Times New Roman" w:hAnsi="Times New Roman"/>
          <w:i/>
          <w:iCs/>
          <w:color w:val="0070C0"/>
          <w:sz w:val="20"/>
        </w:rPr>
        <w:t>-Group</w:t>
      </w:r>
      <w:r w:rsidRPr="004A1547">
        <w:rPr>
          <w:color w:val="0070C0"/>
          <w:sz w:val="20"/>
        </w:rPr>
        <w:t xml:space="preserve"> defined in TS 38.306 be used to allow indication of UE support of parallel transmission of PRACH on PUCCH </w:t>
      </w:r>
      <w:proofErr w:type="spellStart"/>
      <w:r w:rsidRPr="004A1547">
        <w:rPr>
          <w:color w:val="0070C0"/>
          <w:sz w:val="20"/>
        </w:rPr>
        <w:t>SCell</w:t>
      </w:r>
      <w:proofErr w:type="spellEnd"/>
      <w:r w:rsidRPr="004A1547">
        <w:rPr>
          <w:color w:val="0070C0"/>
          <w:sz w:val="20"/>
        </w:rPr>
        <w:t xml:space="preserve"> and physical channels/signals with different SCS on other activated serving cells? </w:t>
      </w:r>
    </w:p>
    <w:p w14:paraId="6436DB12" w14:textId="77777777" w:rsidR="00432A94" w:rsidRPr="00432A94" w:rsidRDefault="00432A94" w:rsidP="00432A94">
      <w:pPr>
        <w:pStyle w:val="TAL"/>
        <w:keepLines w:val="0"/>
        <w:numPr>
          <w:ilvl w:val="1"/>
          <w:numId w:val="31"/>
        </w:numPr>
        <w:adjustRightInd/>
        <w:spacing w:after="160" w:line="252" w:lineRule="auto"/>
        <w:jc w:val="both"/>
        <w:textAlignment w:val="auto"/>
        <w:rPr>
          <w:color w:val="0070C0"/>
          <w:sz w:val="20"/>
          <w:lang w:val="en-US"/>
        </w:rPr>
      </w:pPr>
      <w:r w:rsidRPr="00432A94">
        <w:rPr>
          <w:color w:val="0070C0"/>
          <w:sz w:val="20"/>
        </w:rPr>
        <w:t xml:space="preserve">If YES, RAN4 would like to respectfully ask RAN2 to clarify that </w:t>
      </w:r>
      <w:proofErr w:type="spellStart"/>
      <w:r w:rsidRPr="00432A94">
        <w:rPr>
          <w:rFonts w:ascii="Times New Roman" w:hAnsi="Times New Roman"/>
          <w:i/>
          <w:iCs/>
          <w:color w:val="0070C0"/>
          <w:sz w:val="20"/>
        </w:rPr>
        <w:t>diffNumerologyAcrossPUCCH</w:t>
      </w:r>
      <w:proofErr w:type="spellEnd"/>
      <w:r w:rsidRPr="00432A94">
        <w:rPr>
          <w:rFonts w:ascii="Times New Roman" w:hAnsi="Times New Roman"/>
          <w:i/>
          <w:iCs/>
          <w:color w:val="0070C0"/>
          <w:sz w:val="20"/>
        </w:rPr>
        <w:t>-Group</w:t>
      </w:r>
      <w:r w:rsidRPr="00432A94">
        <w:rPr>
          <w:color w:val="0070C0"/>
          <w:sz w:val="20"/>
        </w:rPr>
        <w:t xml:space="preserve"> applies to PRACH in the corresponding “Definitions for parameters” in TS 38.306.</w:t>
      </w:r>
    </w:p>
    <w:p w14:paraId="3B6CB3DD" w14:textId="00DB46A3" w:rsidR="00432A94" w:rsidRPr="00432A94" w:rsidRDefault="00432A94" w:rsidP="00432A94">
      <w:pPr>
        <w:pStyle w:val="TAL"/>
        <w:keepLines w:val="0"/>
        <w:numPr>
          <w:ilvl w:val="1"/>
          <w:numId w:val="31"/>
        </w:numPr>
        <w:adjustRightInd/>
        <w:spacing w:after="160" w:line="252" w:lineRule="auto"/>
        <w:jc w:val="both"/>
        <w:textAlignment w:val="auto"/>
        <w:rPr>
          <w:color w:val="0070C0"/>
          <w:sz w:val="20"/>
        </w:rPr>
      </w:pPr>
      <w:r w:rsidRPr="00432A94">
        <w:rPr>
          <w:color w:val="0070C0"/>
          <w:sz w:val="20"/>
        </w:rPr>
        <w:t>If NO, are there any other existing capabilities that can serve this purpose? If so, RAN4 would like RAN1 to indicate the capabilities.</w:t>
      </w:r>
    </w:p>
    <w:p w14:paraId="6DF043FE" w14:textId="3411D1D7" w:rsidR="00F03844" w:rsidRDefault="004A1547" w:rsidP="001F201D">
      <w:r>
        <w:t xml:space="preserve">The definition of </w:t>
      </w:r>
      <w:proofErr w:type="spellStart"/>
      <w:r>
        <w:rPr>
          <w:i/>
          <w:iCs/>
        </w:rPr>
        <w:t>diffNumerologyAcrossPUCCH</w:t>
      </w:r>
      <w:proofErr w:type="spellEnd"/>
      <w:r>
        <w:rPr>
          <w:i/>
          <w:iCs/>
        </w:rPr>
        <w:t xml:space="preserve">-Group </w:t>
      </w:r>
      <w:r>
        <w:t>in TS38.306 is as follows:</w:t>
      </w:r>
    </w:p>
    <w:tbl>
      <w:tblPr>
        <w:tblStyle w:val="TableGrid"/>
        <w:tblW w:w="0" w:type="auto"/>
        <w:tblLook w:val="04A0" w:firstRow="1" w:lastRow="0" w:firstColumn="1" w:lastColumn="0" w:noHBand="0" w:noVBand="1"/>
      </w:tblPr>
      <w:tblGrid>
        <w:gridCol w:w="9629"/>
      </w:tblGrid>
      <w:tr w:rsidR="004A1547" w14:paraId="74A55E8B" w14:textId="77777777" w:rsidTr="004A1547">
        <w:tc>
          <w:tcPr>
            <w:tcW w:w="9629" w:type="dxa"/>
          </w:tcPr>
          <w:p w14:paraId="0728FFA6" w14:textId="77777777" w:rsidR="004A1547" w:rsidRPr="00F4543C" w:rsidRDefault="004A1547" w:rsidP="004A1547">
            <w:pPr>
              <w:pStyle w:val="TAL"/>
              <w:rPr>
                <w:b/>
                <w:i/>
              </w:rPr>
            </w:pPr>
            <w:proofErr w:type="spellStart"/>
            <w:r w:rsidRPr="00F4543C">
              <w:rPr>
                <w:b/>
                <w:i/>
              </w:rPr>
              <w:t>diffNumerologyAcrossPUCCH</w:t>
            </w:r>
            <w:proofErr w:type="spellEnd"/>
            <w:r w:rsidRPr="00F4543C">
              <w:rPr>
                <w:b/>
                <w:i/>
              </w:rPr>
              <w:t>-Group</w:t>
            </w:r>
          </w:p>
          <w:p w14:paraId="4547F596" w14:textId="4AE42E3D" w:rsidR="004A1547" w:rsidRDefault="004A1547" w:rsidP="004A1547">
            <w:r w:rsidRPr="00F4543C">
              <w:t>Indicates whether different numerology across two NR PUCCH groups for data and control channel at a given time in NR CA and (NG)EN-DC</w:t>
            </w:r>
            <w:r w:rsidRPr="00F4543C">
              <w:rPr>
                <w:lang w:eastAsia="en-GB"/>
              </w:rPr>
              <w:t>/NE-DC</w:t>
            </w:r>
            <w:r w:rsidRPr="00F4543C">
              <w:t xml:space="preserve"> is supported by the UE.</w:t>
            </w:r>
          </w:p>
        </w:tc>
      </w:tr>
    </w:tbl>
    <w:p w14:paraId="2AABE46C" w14:textId="77777777" w:rsidR="004A1547" w:rsidRPr="004A1547" w:rsidRDefault="004A1547" w:rsidP="001F201D"/>
    <w:p w14:paraId="5A30E2CB" w14:textId="7FFD1A16" w:rsidR="004A1547" w:rsidRDefault="004A1547" w:rsidP="001F201D">
      <w:r>
        <w:t xml:space="preserve">The terminology “data and control channel” refer to </w:t>
      </w:r>
      <w:proofErr w:type="spellStart"/>
      <w:r>
        <w:t>PxSCH</w:t>
      </w:r>
      <w:proofErr w:type="spellEnd"/>
      <w:r>
        <w:t xml:space="preserve"> and </w:t>
      </w:r>
      <w:proofErr w:type="spellStart"/>
      <w:r>
        <w:t>PxCCH</w:t>
      </w:r>
      <w:proofErr w:type="spellEnd"/>
      <w:r>
        <w:t xml:space="preserve"> and has no relation to RACH. Thus, the short </w:t>
      </w:r>
      <w:r w:rsidRPr="004A1547">
        <w:rPr>
          <w:b/>
          <w:bCs/>
        </w:rPr>
        <w:t xml:space="preserve">answer to Q1 </w:t>
      </w:r>
      <w:r w:rsidR="00432A94">
        <w:rPr>
          <w:b/>
          <w:bCs/>
        </w:rPr>
        <w:t xml:space="preserve">main question </w:t>
      </w:r>
      <w:r w:rsidRPr="004A1547">
        <w:rPr>
          <w:b/>
          <w:bCs/>
        </w:rPr>
        <w:t xml:space="preserve">is </w:t>
      </w:r>
      <w:r w:rsidR="00432A94">
        <w:rPr>
          <w:b/>
          <w:bCs/>
        </w:rPr>
        <w:t xml:space="preserve">a </w:t>
      </w:r>
      <w:r w:rsidRPr="004A1547">
        <w:rPr>
          <w:b/>
          <w:bCs/>
        </w:rPr>
        <w:t>NO</w:t>
      </w:r>
      <w:r w:rsidR="00432A94">
        <w:rPr>
          <w:b/>
          <w:bCs/>
        </w:rPr>
        <w:t>.</w:t>
      </w:r>
    </w:p>
    <w:bookmarkEnd w:id="1"/>
    <w:p w14:paraId="7A4A3362" w14:textId="414A30B6" w:rsidR="004A1547" w:rsidRDefault="004A1547">
      <w:pPr>
        <w:overflowPunct/>
        <w:autoSpaceDE/>
        <w:autoSpaceDN/>
        <w:adjustRightInd/>
        <w:spacing w:after="0"/>
        <w:textAlignment w:val="auto"/>
        <w:rPr>
          <w:lang w:val="en-US"/>
        </w:rPr>
      </w:pPr>
      <w:r>
        <w:rPr>
          <w:lang w:val="en-US"/>
        </w:rPr>
        <w:t xml:space="preserve">The relevant </w:t>
      </w:r>
      <w:proofErr w:type="spellStart"/>
      <w:r>
        <w:rPr>
          <w:lang w:val="en-US"/>
        </w:rPr>
        <w:t>capabiliti</w:t>
      </w:r>
      <w:r w:rsidR="00432A94">
        <w:rPr>
          <w:lang w:val="en-US"/>
        </w:rPr>
        <w:t>y</w:t>
      </w:r>
      <w:proofErr w:type="spellEnd"/>
      <w:r>
        <w:rPr>
          <w:lang w:val="en-US"/>
        </w:rPr>
        <w:t xml:space="preserve"> for this purpose is </w:t>
      </w:r>
      <w:proofErr w:type="spellStart"/>
      <w:r>
        <w:rPr>
          <w:i/>
          <w:iCs/>
          <w:lang w:val="en-US"/>
        </w:rPr>
        <w:t>parallelTxPRACH</w:t>
      </w:r>
      <w:proofErr w:type="spellEnd"/>
      <w:r>
        <w:rPr>
          <w:i/>
          <w:iCs/>
          <w:lang w:val="en-US"/>
        </w:rPr>
        <w:t>-SRS-PUCCH-PUSCH</w:t>
      </w:r>
      <w:r>
        <w:rPr>
          <w:lang w:val="en-US"/>
        </w:rPr>
        <w:t>:</w:t>
      </w:r>
    </w:p>
    <w:tbl>
      <w:tblPr>
        <w:tblStyle w:val="TableGrid"/>
        <w:tblW w:w="0" w:type="auto"/>
        <w:tblLook w:val="04A0" w:firstRow="1" w:lastRow="0" w:firstColumn="1" w:lastColumn="0" w:noHBand="0" w:noVBand="1"/>
      </w:tblPr>
      <w:tblGrid>
        <w:gridCol w:w="9629"/>
      </w:tblGrid>
      <w:tr w:rsidR="004A1547" w14:paraId="02503A7E" w14:textId="77777777" w:rsidTr="004A1547">
        <w:tc>
          <w:tcPr>
            <w:tcW w:w="9629" w:type="dxa"/>
          </w:tcPr>
          <w:p w14:paraId="1F9425C3" w14:textId="77777777" w:rsidR="004A1547" w:rsidRPr="00F4543C" w:rsidRDefault="004A1547" w:rsidP="004A1547">
            <w:pPr>
              <w:pStyle w:val="TAL"/>
              <w:rPr>
                <w:b/>
                <w:i/>
              </w:rPr>
            </w:pPr>
            <w:proofErr w:type="spellStart"/>
            <w:r w:rsidRPr="00F4543C">
              <w:rPr>
                <w:b/>
                <w:i/>
              </w:rPr>
              <w:t>parallelTxPRACH</w:t>
            </w:r>
            <w:proofErr w:type="spellEnd"/>
            <w:r w:rsidRPr="00F4543C">
              <w:rPr>
                <w:b/>
                <w:i/>
              </w:rPr>
              <w:t>-SRS-PUCCH-PUSCH</w:t>
            </w:r>
          </w:p>
          <w:p w14:paraId="3D6261D7" w14:textId="117975BF" w:rsidR="004A1547" w:rsidRDefault="004A1547" w:rsidP="004A1547">
            <w:pPr>
              <w:overflowPunct/>
              <w:autoSpaceDE/>
              <w:autoSpaceDN/>
              <w:adjustRightInd/>
              <w:spacing w:after="0"/>
              <w:textAlignment w:val="auto"/>
              <w:rPr>
                <w:lang w:val="en-US"/>
              </w:rPr>
            </w:pPr>
            <w:r w:rsidRPr="00F4543C">
              <w:rPr>
                <w:rFonts w:cs="Arial"/>
                <w:szCs w:val="18"/>
              </w:rPr>
              <w:t>Indicates whether the UE supports parallel transmission of PRACH and SRS/PUCCH/PUSCH across CCs in an inter-band CA band combination.</w:t>
            </w:r>
          </w:p>
        </w:tc>
      </w:tr>
    </w:tbl>
    <w:p w14:paraId="21C2159D" w14:textId="77777777" w:rsidR="004A1547" w:rsidRDefault="004A1547">
      <w:pPr>
        <w:overflowPunct/>
        <w:autoSpaceDE/>
        <w:autoSpaceDN/>
        <w:adjustRightInd/>
        <w:spacing w:after="0"/>
        <w:textAlignment w:val="auto"/>
        <w:rPr>
          <w:lang w:val="en-US"/>
        </w:rPr>
      </w:pPr>
    </w:p>
    <w:p w14:paraId="052A853A" w14:textId="5435C792" w:rsidR="004A1547" w:rsidRDefault="00432A94">
      <w:pPr>
        <w:overflowPunct/>
        <w:autoSpaceDE/>
        <w:autoSpaceDN/>
        <w:adjustRightInd/>
        <w:spacing w:after="0"/>
        <w:textAlignment w:val="auto"/>
        <w:rPr>
          <w:lang w:val="en-US"/>
        </w:rPr>
      </w:pPr>
      <w:r>
        <w:rPr>
          <w:lang w:val="en-US"/>
        </w:rPr>
        <w:t>This capability is not providing any restrictions on the PRACH SCS.</w:t>
      </w:r>
    </w:p>
    <w:p w14:paraId="2E36208E" w14:textId="6D8BAC5E" w:rsidR="00432A94" w:rsidRDefault="00432A94">
      <w:pPr>
        <w:overflowPunct/>
        <w:autoSpaceDE/>
        <w:autoSpaceDN/>
        <w:adjustRightInd/>
        <w:spacing w:after="0"/>
        <w:textAlignment w:val="auto"/>
        <w:rPr>
          <w:lang w:val="en-US"/>
        </w:rPr>
      </w:pPr>
    </w:p>
    <w:p w14:paraId="4947A52A" w14:textId="1FC17E31" w:rsidR="00432A94" w:rsidRDefault="00432A94" w:rsidP="00432A94">
      <w:pPr>
        <w:rPr>
          <w:lang w:val="en-US"/>
        </w:rPr>
      </w:pPr>
      <w:r>
        <w:t>On RAN4 question #</w:t>
      </w:r>
      <w:r>
        <w:t>2</w:t>
      </w:r>
      <w:r>
        <w:t>:</w:t>
      </w:r>
    </w:p>
    <w:p w14:paraId="12478415" w14:textId="4107EE2A" w:rsidR="00432A94" w:rsidRPr="00432A94" w:rsidRDefault="00432A94" w:rsidP="00432A94">
      <w:pPr>
        <w:pStyle w:val="ListParagraph"/>
        <w:numPr>
          <w:ilvl w:val="0"/>
          <w:numId w:val="31"/>
        </w:numPr>
        <w:spacing w:after="120" w:line="252" w:lineRule="auto"/>
        <w:jc w:val="both"/>
        <w:rPr>
          <w:rFonts w:ascii="Arial" w:hAnsi="Arial" w:cs="Arial"/>
          <w:color w:val="0070C0"/>
          <w:sz w:val="20"/>
          <w:szCs w:val="20"/>
          <w:lang w:val="en-US"/>
        </w:rPr>
      </w:pPr>
      <w:r w:rsidRPr="00432A94">
        <w:rPr>
          <w:rFonts w:ascii="Arial" w:hAnsi="Arial" w:cs="Arial"/>
          <w:color w:val="0070C0"/>
          <w:sz w:val="20"/>
          <w:szCs w:val="20"/>
        </w:rPr>
        <w:t xml:space="preserve">Q2: If </w:t>
      </w:r>
      <w:proofErr w:type="spellStart"/>
      <w:r w:rsidRPr="00432A94">
        <w:rPr>
          <w:rFonts w:ascii="Arial" w:hAnsi="Arial" w:cs="Arial"/>
          <w:color w:val="0070C0"/>
          <w:sz w:val="20"/>
          <w:szCs w:val="20"/>
        </w:rPr>
        <w:t>the</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answer</w:t>
      </w:r>
      <w:proofErr w:type="spellEnd"/>
      <w:r w:rsidRPr="00432A94">
        <w:rPr>
          <w:rFonts w:ascii="Arial" w:hAnsi="Arial" w:cs="Arial"/>
          <w:color w:val="0070C0"/>
          <w:sz w:val="20"/>
          <w:szCs w:val="20"/>
        </w:rPr>
        <w:t xml:space="preserve"> in Q1 is NO, and </w:t>
      </w:r>
      <w:proofErr w:type="spellStart"/>
      <w:r w:rsidRPr="00432A94">
        <w:rPr>
          <w:rFonts w:ascii="Arial" w:hAnsi="Arial" w:cs="Arial"/>
          <w:color w:val="0070C0"/>
          <w:sz w:val="20"/>
          <w:szCs w:val="20"/>
        </w:rPr>
        <w:t>there</w:t>
      </w:r>
      <w:proofErr w:type="spellEnd"/>
      <w:r w:rsidRPr="00432A94">
        <w:rPr>
          <w:rFonts w:ascii="Arial" w:hAnsi="Arial" w:cs="Arial"/>
          <w:color w:val="0070C0"/>
          <w:sz w:val="20"/>
          <w:szCs w:val="20"/>
        </w:rPr>
        <w:t xml:space="preserve"> is no </w:t>
      </w:r>
      <w:proofErr w:type="spellStart"/>
      <w:r w:rsidRPr="00432A94">
        <w:rPr>
          <w:rFonts w:ascii="Arial" w:hAnsi="Arial" w:cs="Arial"/>
          <w:color w:val="0070C0"/>
          <w:sz w:val="20"/>
          <w:szCs w:val="20"/>
        </w:rPr>
        <w:t>capabilities</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that</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can</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serve</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the</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purpose</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what</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would</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be</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the</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expected</w:t>
      </w:r>
      <w:proofErr w:type="spellEnd"/>
      <w:r w:rsidRPr="00432A94">
        <w:rPr>
          <w:rFonts w:ascii="Arial" w:hAnsi="Arial" w:cs="Arial"/>
          <w:color w:val="0070C0"/>
          <w:sz w:val="20"/>
          <w:szCs w:val="20"/>
        </w:rPr>
        <w:t xml:space="preserve"> UE </w:t>
      </w:r>
      <w:proofErr w:type="spellStart"/>
      <w:r w:rsidRPr="00432A94">
        <w:rPr>
          <w:rFonts w:ascii="Arial" w:hAnsi="Arial" w:cs="Arial"/>
          <w:color w:val="0070C0"/>
          <w:sz w:val="20"/>
          <w:szCs w:val="20"/>
        </w:rPr>
        <w:t>behavior</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when</w:t>
      </w:r>
      <w:proofErr w:type="spellEnd"/>
      <w:r w:rsidRPr="00432A94">
        <w:rPr>
          <w:rFonts w:ascii="Arial" w:hAnsi="Arial" w:cs="Arial"/>
          <w:color w:val="0070C0"/>
          <w:sz w:val="20"/>
          <w:szCs w:val="20"/>
        </w:rPr>
        <w:t xml:space="preserve"> a </w:t>
      </w:r>
      <w:proofErr w:type="spellStart"/>
      <w:r w:rsidRPr="00432A94">
        <w:rPr>
          <w:rFonts w:ascii="Arial" w:hAnsi="Arial" w:cs="Arial"/>
          <w:color w:val="0070C0"/>
          <w:sz w:val="20"/>
          <w:szCs w:val="20"/>
        </w:rPr>
        <w:t>target</w:t>
      </w:r>
      <w:proofErr w:type="spellEnd"/>
      <w:r w:rsidRPr="00432A94">
        <w:rPr>
          <w:rFonts w:ascii="Arial" w:hAnsi="Arial" w:cs="Arial"/>
          <w:color w:val="0070C0"/>
          <w:sz w:val="20"/>
          <w:szCs w:val="20"/>
        </w:rPr>
        <w:t xml:space="preserve"> PUCCH </w:t>
      </w:r>
      <w:proofErr w:type="spellStart"/>
      <w:r w:rsidRPr="00432A94">
        <w:rPr>
          <w:rFonts w:ascii="Arial" w:hAnsi="Arial" w:cs="Arial"/>
          <w:color w:val="0070C0"/>
          <w:sz w:val="20"/>
          <w:szCs w:val="20"/>
        </w:rPr>
        <w:t>SCell</w:t>
      </w:r>
      <w:proofErr w:type="spellEnd"/>
      <w:r w:rsidRPr="00432A94">
        <w:rPr>
          <w:rFonts w:ascii="Arial" w:hAnsi="Arial" w:cs="Arial"/>
          <w:color w:val="0070C0"/>
          <w:sz w:val="20"/>
          <w:szCs w:val="20"/>
        </w:rPr>
        <w:t xml:space="preserve"> PRACH </w:t>
      </w:r>
      <w:proofErr w:type="spellStart"/>
      <w:r w:rsidRPr="00432A94">
        <w:rPr>
          <w:rFonts w:ascii="Arial" w:hAnsi="Arial" w:cs="Arial"/>
          <w:color w:val="0070C0"/>
          <w:sz w:val="20"/>
          <w:szCs w:val="20"/>
        </w:rPr>
        <w:t>has</w:t>
      </w:r>
      <w:proofErr w:type="spellEnd"/>
      <w:r w:rsidRPr="00432A94">
        <w:rPr>
          <w:rFonts w:ascii="Arial" w:hAnsi="Arial" w:cs="Arial"/>
          <w:color w:val="0070C0"/>
          <w:sz w:val="20"/>
          <w:szCs w:val="20"/>
        </w:rPr>
        <w:t xml:space="preserve"> a </w:t>
      </w:r>
      <w:proofErr w:type="spellStart"/>
      <w:r w:rsidRPr="00432A94">
        <w:rPr>
          <w:rFonts w:ascii="Arial" w:hAnsi="Arial" w:cs="Arial"/>
          <w:color w:val="0070C0"/>
          <w:sz w:val="20"/>
          <w:szCs w:val="20"/>
        </w:rPr>
        <w:t>different</w:t>
      </w:r>
      <w:proofErr w:type="spellEnd"/>
      <w:r w:rsidRPr="00432A94">
        <w:rPr>
          <w:rFonts w:ascii="Arial" w:hAnsi="Arial" w:cs="Arial"/>
          <w:color w:val="0070C0"/>
          <w:sz w:val="20"/>
          <w:szCs w:val="20"/>
        </w:rPr>
        <w:t xml:space="preserve"> SCS </w:t>
      </w:r>
      <w:proofErr w:type="spellStart"/>
      <w:r w:rsidRPr="00432A94">
        <w:rPr>
          <w:rFonts w:ascii="Arial" w:hAnsi="Arial" w:cs="Arial"/>
          <w:color w:val="0070C0"/>
          <w:sz w:val="20"/>
          <w:szCs w:val="20"/>
        </w:rPr>
        <w:t>from</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SpCell</w:t>
      </w:r>
      <w:proofErr w:type="spellEnd"/>
      <w:r w:rsidRPr="00432A94">
        <w:rPr>
          <w:rFonts w:ascii="Arial" w:hAnsi="Arial" w:cs="Arial"/>
          <w:color w:val="0070C0"/>
          <w:sz w:val="20"/>
          <w:szCs w:val="20"/>
        </w:rPr>
        <w:t>/</w:t>
      </w:r>
      <w:proofErr w:type="spellStart"/>
      <w:r w:rsidRPr="00432A94">
        <w:rPr>
          <w:rFonts w:ascii="Arial" w:hAnsi="Arial" w:cs="Arial"/>
          <w:color w:val="0070C0"/>
          <w:sz w:val="20"/>
          <w:szCs w:val="20"/>
        </w:rPr>
        <w:t>S</w:t>
      </w:r>
      <w:r w:rsidRPr="00432A94">
        <w:rPr>
          <w:rFonts w:ascii="Arial" w:hAnsi="Arial" w:cs="Arial"/>
          <w:color w:val="0070C0"/>
          <w:sz w:val="20"/>
          <w:szCs w:val="20"/>
        </w:rPr>
        <w:t>c</w:t>
      </w:r>
      <w:r w:rsidRPr="00432A94">
        <w:rPr>
          <w:rFonts w:ascii="Arial" w:hAnsi="Arial" w:cs="Arial"/>
          <w:color w:val="0070C0"/>
          <w:sz w:val="20"/>
          <w:szCs w:val="20"/>
        </w:rPr>
        <w:t>ell</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physical</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channels</w:t>
      </w:r>
      <w:proofErr w:type="spellEnd"/>
      <w:r w:rsidRPr="00432A94">
        <w:rPr>
          <w:rFonts w:ascii="Arial" w:hAnsi="Arial" w:cs="Arial"/>
          <w:color w:val="0070C0"/>
          <w:sz w:val="20"/>
          <w:szCs w:val="20"/>
        </w:rPr>
        <w:t>/</w:t>
      </w:r>
      <w:proofErr w:type="spellStart"/>
      <w:r w:rsidRPr="00432A94">
        <w:rPr>
          <w:rFonts w:ascii="Arial" w:hAnsi="Arial" w:cs="Arial"/>
          <w:color w:val="0070C0"/>
          <w:sz w:val="20"/>
          <w:szCs w:val="20"/>
        </w:rPr>
        <w:t>signals</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according</w:t>
      </w:r>
      <w:proofErr w:type="spellEnd"/>
      <w:r w:rsidRPr="00432A94">
        <w:rPr>
          <w:rFonts w:ascii="Arial" w:hAnsi="Arial" w:cs="Arial"/>
          <w:color w:val="0070C0"/>
          <w:sz w:val="20"/>
          <w:szCs w:val="20"/>
        </w:rPr>
        <w:t xml:space="preserve"> to RAN1/2 </w:t>
      </w:r>
      <w:proofErr w:type="spellStart"/>
      <w:r w:rsidRPr="00432A94">
        <w:rPr>
          <w:rFonts w:ascii="Arial" w:hAnsi="Arial" w:cs="Arial"/>
          <w:color w:val="0070C0"/>
          <w:sz w:val="20"/>
          <w:szCs w:val="20"/>
        </w:rPr>
        <w:t>spec</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e.g</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Shall</w:t>
      </w:r>
      <w:proofErr w:type="spellEnd"/>
      <w:r w:rsidRPr="00432A94">
        <w:rPr>
          <w:rFonts w:ascii="Arial" w:hAnsi="Arial" w:cs="Arial"/>
          <w:color w:val="0070C0"/>
          <w:sz w:val="20"/>
          <w:szCs w:val="20"/>
        </w:rPr>
        <w:t xml:space="preserve"> UE </w:t>
      </w:r>
      <w:proofErr w:type="spellStart"/>
      <w:r w:rsidRPr="00432A94">
        <w:rPr>
          <w:rFonts w:ascii="Arial" w:hAnsi="Arial" w:cs="Arial"/>
          <w:color w:val="0070C0"/>
          <w:sz w:val="20"/>
          <w:szCs w:val="20"/>
        </w:rPr>
        <w:t>be</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able</w:t>
      </w:r>
      <w:proofErr w:type="spellEnd"/>
      <w:r w:rsidRPr="00432A94">
        <w:rPr>
          <w:rFonts w:ascii="Arial" w:hAnsi="Arial" w:cs="Arial"/>
          <w:color w:val="0070C0"/>
          <w:sz w:val="20"/>
          <w:szCs w:val="20"/>
        </w:rPr>
        <w:t xml:space="preserve"> to </w:t>
      </w:r>
      <w:proofErr w:type="spellStart"/>
      <w:r w:rsidRPr="00432A94">
        <w:rPr>
          <w:rFonts w:ascii="Arial" w:hAnsi="Arial" w:cs="Arial"/>
          <w:color w:val="0070C0"/>
          <w:sz w:val="20"/>
          <w:szCs w:val="20"/>
        </w:rPr>
        <w:t>simultaneously</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transmit</w:t>
      </w:r>
      <w:proofErr w:type="spellEnd"/>
      <w:r w:rsidRPr="00432A94">
        <w:rPr>
          <w:rFonts w:ascii="Arial" w:hAnsi="Arial" w:cs="Arial"/>
          <w:color w:val="0070C0"/>
          <w:sz w:val="20"/>
          <w:szCs w:val="20"/>
        </w:rPr>
        <w:t xml:space="preserve"> PRACH on PUCCH </w:t>
      </w:r>
      <w:proofErr w:type="spellStart"/>
      <w:r w:rsidRPr="00432A94">
        <w:rPr>
          <w:rFonts w:ascii="Arial" w:hAnsi="Arial" w:cs="Arial"/>
          <w:color w:val="0070C0"/>
          <w:sz w:val="20"/>
          <w:szCs w:val="20"/>
        </w:rPr>
        <w:t>S</w:t>
      </w:r>
      <w:r w:rsidRPr="00432A94">
        <w:rPr>
          <w:rFonts w:ascii="Arial" w:hAnsi="Arial" w:cs="Arial"/>
          <w:color w:val="0070C0"/>
          <w:sz w:val="20"/>
          <w:szCs w:val="20"/>
        </w:rPr>
        <w:t>c</w:t>
      </w:r>
      <w:r w:rsidRPr="00432A94">
        <w:rPr>
          <w:rFonts w:ascii="Arial" w:hAnsi="Arial" w:cs="Arial"/>
          <w:color w:val="0070C0"/>
          <w:sz w:val="20"/>
          <w:szCs w:val="20"/>
        </w:rPr>
        <w:t>ell</w:t>
      </w:r>
      <w:proofErr w:type="spellEnd"/>
      <w:r w:rsidRPr="00432A94">
        <w:rPr>
          <w:rFonts w:ascii="Arial" w:hAnsi="Arial" w:cs="Arial"/>
          <w:color w:val="0070C0"/>
          <w:sz w:val="20"/>
          <w:szCs w:val="20"/>
        </w:rPr>
        <w:t xml:space="preserve"> and </w:t>
      </w:r>
      <w:proofErr w:type="spellStart"/>
      <w:r w:rsidRPr="00432A94">
        <w:rPr>
          <w:rFonts w:ascii="Arial" w:hAnsi="Arial" w:cs="Arial"/>
          <w:color w:val="0070C0"/>
          <w:sz w:val="20"/>
          <w:szCs w:val="20"/>
        </w:rPr>
        <w:t>physical</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channels</w:t>
      </w:r>
      <w:proofErr w:type="spellEnd"/>
      <w:r w:rsidRPr="00432A94">
        <w:rPr>
          <w:rFonts w:ascii="Arial" w:hAnsi="Arial" w:cs="Arial"/>
          <w:color w:val="0070C0"/>
          <w:sz w:val="20"/>
          <w:szCs w:val="20"/>
        </w:rPr>
        <w:t>/</w:t>
      </w:r>
      <w:proofErr w:type="spellStart"/>
      <w:r w:rsidRPr="00432A94">
        <w:rPr>
          <w:rFonts w:ascii="Arial" w:hAnsi="Arial" w:cs="Arial"/>
          <w:color w:val="0070C0"/>
          <w:sz w:val="20"/>
          <w:szCs w:val="20"/>
        </w:rPr>
        <w:t>signals</w:t>
      </w:r>
      <w:proofErr w:type="spellEnd"/>
      <w:r w:rsidRPr="00432A94">
        <w:rPr>
          <w:rFonts w:ascii="Arial" w:hAnsi="Arial" w:cs="Arial"/>
          <w:color w:val="0070C0"/>
          <w:sz w:val="20"/>
          <w:szCs w:val="20"/>
        </w:rPr>
        <w:t xml:space="preserve"> on </w:t>
      </w:r>
      <w:proofErr w:type="spellStart"/>
      <w:r w:rsidRPr="00432A94">
        <w:rPr>
          <w:rFonts w:ascii="Arial" w:hAnsi="Arial" w:cs="Arial"/>
          <w:color w:val="0070C0"/>
          <w:sz w:val="20"/>
          <w:szCs w:val="20"/>
        </w:rPr>
        <w:t>other</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activated</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serving</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cells</w:t>
      </w:r>
      <w:proofErr w:type="spellEnd"/>
      <w:r w:rsidRPr="00432A94">
        <w:rPr>
          <w:rFonts w:ascii="Arial" w:hAnsi="Arial" w:cs="Arial"/>
          <w:color w:val="0070C0"/>
          <w:sz w:val="20"/>
          <w:szCs w:val="20"/>
        </w:rPr>
        <w:t xml:space="preserve"> </w:t>
      </w:r>
      <w:proofErr w:type="spellStart"/>
      <w:r w:rsidRPr="00432A94">
        <w:rPr>
          <w:rFonts w:ascii="Arial" w:hAnsi="Arial" w:cs="Arial"/>
          <w:color w:val="0070C0"/>
          <w:sz w:val="20"/>
          <w:szCs w:val="20"/>
        </w:rPr>
        <w:t>irrespective</w:t>
      </w:r>
      <w:proofErr w:type="spellEnd"/>
      <w:r w:rsidRPr="00432A94">
        <w:rPr>
          <w:rFonts w:ascii="Arial" w:hAnsi="Arial" w:cs="Arial"/>
          <w:color w:val="0070C0"/>
          <w:sz w:val="20"/>
          <w:szCs w:val="20"/>
        </w:rPr>
        <w:t xml:space="preserve"> of SCS </w:t>
      </w:r>
      <w:proofErr w:type="spellStart"/>
      <w:r w:rsidRPr="00432A94">
        <w:rPr>
          <w:rFonts w:ascii="Arial" w:hAnsi="Arial" w:cs="Arial"/>
          <w:color w:val="0070C0"/>
          <w:sz w:val="20"/>
          <w:szCs w:val="20"/>
        </w:rPr>
        <w:t>configurations</w:t>
      </w:r>
      <w:proofErr w:type="spellEnd"/>
      <w:r w:rsidRPr="00432A94">
        <w:rPr>
          <w:rFonts w:ascii="Arial" w:hAnsi="Arial" w:cs="Arial"/>
          <w:color w:val="0070C0"/>
          <w:sz w:val="20"/>
          <w:szCs w:val="20"/>
        </w:rPr>
        <w:t>?</w:t>
      </w:r>
    </w:p>
    <w:p w14:paraId="54AB0B30" w14:textId="70374362" w:rsidR="00432A94" w:rsidRDefault="00432A94">
      <w:pPr>
        <w:overflowPunct/>
        <w:autoSpaceDE/>
        <w:autoSpaceDN/>
        <w:adjustRightInd/>
        <w:spacing w:after="0"/>
        <w:textAlignment w:val="auto"/>
        <w:rPr>
          <w:lang w:val="en-US"/>
        </w:rPr>
      </w:pPr>
      <w:r>
        <w:rPr>
          <w:lang w:val="en-US"/>
        </w:rPr>
        <w:t xml:space="preserve">As with a single carrier operation with support of just one SCS, the SCS for the PRACH may still differ from the SCS of the other channels. The answer here to Q2 is that if the UE can support the configured </w:t>
      </w:r>
      <w:proofErr w:type="spellStart"/>
      <w:r>
        <w:rPr>
          <w:lang w:val="en-US"/>
        </w:rPr>
        <w:t>PxSCH</w:t>
      </w:r>
      <w:proofErr w:type="spellEnd"/>
      <w:r>
        <w:rPr>
          <w:lang w:val="en-US"/>
        </w:rPr>
        <w:t>/</w:t>
      </w:r>
      <w:proofErr w:type="spellStart"/>
      <w:r>
        <w:rPr>
          <w:lang w:val="en-US"/>
        </w:rPr>
        <w:t>PxCCH</w:t>
      </w:r>
      <w:proofErr w:type="spellEnd"/>
      <w:r>
        <w:rPr>
          <w:lang w:val="en-US"/>
        </w:rPr>
        <w:t xml:space="preserve"> SCS combinations on the different carriers and it supports </w:t>
      </w:r>
      <w:proofErr w:type="spellStart"/>
      <w:r>
        <w:rPr>
          <w:i/>
          <w:iCs/>
          <w:lang w:val="en-US"/>
        </w:rPr>
        <w:t>parallelTxPRACH</w:t>
      </w:r>
      <w:proofErr w:type="spellEnd"/>
      <w:r>
        <w:rPr>
          <w:i/>
          <w:iCs/>
          <w:lang w:val="en-US"/>
        </w:rPr>
        <w:t>-SRS-PUCCH-PUSCH</w:t>
      </w:r>
      <w:r>
        <w:rPr>
          <w:i/>
          <w:iCs/>
          <w:lang w:val="en-US"/>
        </w:rPr>
        <w:t xml:space="preserve"> </w:t>
      </w:r>
      <w:r>
        <w:rPr>
          <w:lang w:val="en-US"/>
        </w:rPr>
        <w:t xml:space="preserve">for the band pair, then it shall be able to transmit a PRACH configuration of any valid SCS on the PUCCH </w:t>
      </w:r>
      <w:proofErr w:type="spellStart"/>
      <w:r w:rsidRPr="00432A94">
        <w:rPr>
          <w:u w:val="single"/>
          <w:lang w:val="en-US"/>
        </w:rPr>
        <w:t>SCell</w:t>
      </w:r>
      <w:proofErr w:type="spellEnd"/>
      <w:r w:rsidRPr="00432A94">
        <w:rPr>
          <w:u w:val="single"/>
          <w:lang w:val="en-US"/>
        </w:rPr>
        <w:t xml:space="preserve"> simultaneously</w:t>
      </w:r>
      <w:r>
        <w:rPr>
          <w:lang w:val="en-US"/>
        </w:rPr>
        <w:t xml:space="preserve"> with the other transmissions on the </w:t>
      </w:r>
      <w:proofErr w:type="spellStart"/>
      <w:r>
        <w:rPr>
          <w:lang w:val="en-US"/>
        </w:rPr>
        <w:t>PCell</w:t>
      </w:r>
      <w:proofErr w:type="spellEnd"/>
      <w:r>
        <w:rPr>
          <w:lang w:val="en-US"/>
        </w:rPr>
        <w:t xml:space="preserve"> uplink. </w:t>
      </w:r>
    </w:p>
    <w:p w14:paraId="1320F619" w14:textId="7C4B0119" w:rsidR="00432A94" w:rsidRDefault="00432A94" w:rsidP="00432A94">
      <w:pPr>
        <w:pStyle w:val="Heading1"/>
      </w:pPr>
      <w:r>
        <w:t>Proposal</w:t>
      </w:r>
    </w:p>
    <w:p w14:paraId="647616AA" w14:textId="04CC5F66" w:rsidR="00432A94" w:rsidRPr="00432A94" w:rsidRDefault="00432A94" w:rsidP="00432A94">
      <w:r>
        <w:t xml:space="preserve">Draft a response to RAN4 according to the discussion section 2 of this </w:t>
      </w:r>
      <w:proofErr w:type="spellStart"/>
      <w:r>
        <w:t>Tdoc</w:t>
      </w:r>
      <w:proofErr w:type="spellEnd"/>
      <w:r>
        <w:t>.</w:t>
      </w:r>
    </w:p>
    <w:sectPr w:rsidR="00432A94" w:rsidRPr="00432A9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E956E" w14:textId="77777777" w:rsidR="00AA161A" w:rsidRDefault="00AA161A">
      <w:r>
        <w:separator/>
      </w:r>
    </w:p>
  </w:endnote>
  <w:endnote w:type="continuationSeparator" w:id="0">
    <w:p w14:paraId="100C47E8" w14:textId="77777777" w:rsidR="00AA161A" w:rsidRDefault="00AA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DB5F4" w14:textId="77777777" w:rsidR="00AA161A" w:rsidRDefault="00AA161A">
      <w:r>
        <w:separator/>
      </w:r>
    </w:p>
  </w:footnote>
  <w:footnote w:type="continuationSeparator" w:id="0">
    <w:p w14:paraId="2EFC2D02" w14:textId="77777777" w:rsidR="00AA161A" w:rsidRDefault="00AA1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cs="Times New Roman" w:hint="default"/>
      </w:rPr>
    </w:lvl>
    <w:lvl w:ilvl="1" w:tplc="6DB64FB8">
      <w:numFmt w:val="bullet"/>
      <w:lvlText w:val="•"/>
      <w:lvlJc w:val="left"/>
      <w:pPr>
        <w:tabs>
          <w:tab w:val="num" w:pos="1440"/>
        </w:tabs>
        <w:ind w:left="1440" w:hanging="360"/>
      </w:pPr>
      <w:rPr>
        <w:rFonts w:ascii="Arial" w:hAnsi="Arial" w:cs="Times New Roman" w:hint="default"/>
      </w:rPr>
    </w:lvl>
    <w:lvl w:ilvl="2" w:tplc="C242CFC6">
      <w:numFmt w:val="bullet"/>
      <w:lvlText w:val="•"/>
      <w:lvlJc w:val="left"/>
      <w:pPr>
        <w:tabs>
          <w:tab w:val="num" w:pos="2160"/>
        </w:tabs>
        <w:ind w:left="2160" w:hanging="360"/>
      </w:pPr>
      <w:rPr>
        <w:rFonts w:ascii="Arial" w:hAnsi="Arial" w:cs="Times New Roman" w:hint="default"/>
      </w:rPr>
    </w:lvl>
    <w:lvl w:ilvl="3" w:tplc="5CEC1FB4">
      <w:numFmt w:val="bullet"/>
      <w:lvlText w:val="•"/>
      <w:lvlJc w:val="left"/>
      <w:pPr>
        <w:tabs>
          <w:tab w:val="num" w:pos="2880"/>
        </w:tabs>
        <w:ind w:left="2880" w:hanging="360"/>
      </w:pPr>
      <w:rPr>
        <w:rFonts w:ascii="Arial" w:hAnsi="Arial" w:cs="Times New Roman" w:hint="default"/>
      </w:rPr>
    </w:lvl>
    <w:lvl w:ilvl="4" w:tplc="A5462200">
      <w:start w:val="1"/>
      <w:numFmt w:val="bullet"/>
      <w:lvlText w:val="•"/>
      <w:lvlJc w:val="left"/>
      <w:pPr>
        <w:tabs>
          <w:tab w:val="num" w:pos="3600"/>
        </w:tabs>
        <w:ind w:left="3600" w:hanging="360"/>
      </w:pPr>
      <w:rPr>
        <w:rFonts w:ascii="Arial" w:hAnsi="Arial" w:cs="Times New Roman" w:hint="default"/>
      </w:rPr>
    </w:lvl>
    <w:lvl w:ilvl="5" w:tplc="D8A6145A">
      <w:start w:val="1"/>
      <w:numFmt w:val="bullet"/>
      <w:lvlText w:val="•"/>
      <w:lvlJc w:val="left"/>
      <w:pPr>
        <w:tabs>
          <w:tab w:val="num" w:pos="4320"/>
        </w:tabs>
        <w:ind w:left="4320" w:hanging="360"/>
      </w:pPr>
      <w:rPr>
        <w:rFonts w:ascii="Arial" w:hAnsi="Arial" w:cs="Times New Roman" w:hint="default"/>
      </w:rPr>
    </w:lvl>
    <w:lvl w:ilvl="6" w:tplc="3A7888D2">
      <w:start w:val="1"/>
      <w:numFmt w:val="bullet"/>
      <w:lvlText w:val="•"/>
      <w:lvlJc w:val="left"/>
      <w:pPr>
        <w:tabs>
          <w:tab w:val="num" w:pos="5040"/>
        </w:tabs>
        <w:ind w:left="5040" w:hanging="360"/>
      </w:pPr>
      <w:rPr>
        <w:rFonts w:ascii="Arial" w:hAnsi="Arial" w:cs="Times New Roman" w:hint="default"/>
      </w:rPr>
    </w:lvl>
    <w:lvl w:ilvl="7" w:tplc="621056D2">
      <w:start w:val="1"/>
      <w:numFmt w:val="bullet"/>
      <w:lvlText w:val="•"/>
      <w:lvlJc w:val="left"/>
      <w:pPr>
        <w:tabs>
          <w:tab w:val="num" w:pos="5760"/>
        </w:tabs>
        <w:ind w:left="5760" w:hanging="360"/>
      </w:pPr>
      <w:rPr>
        <w:rFonts w:ascii="Arial" w:hAnsi="Arial" w:cs="Times New Roman" w:hint="default"/>
      </w:rPr>
    </w:lvl>
    <w:lvl w:ilvl="8" w:tplc="433A6F6E">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5"/>
  </w:num>
  <w:num w:numId="3">
    <w:abstractNumId w:val="0"/>
  </w:num>
  <w:num w:numId="4">
    <w:abstractNumId w:val="3"/>
  </w:num>
  <w:num w:numId="5">
    <w:abstractNumId w:val="15"/>
  </w:num>
  <w:num w:numId="6">
    <w:abstractNumId w:val="26"/>
  </w:num>
  <w:num w:numId="7">
    <w:abstractNumId w:val="17"/>
  </w:num>
  <w:num w:numId="8">
    <w:abstractNumId w:val="14"/>
  </w:num>
  <w:num w:numId="9">
    <w:abstractNumId w:val="29"/>
  </w:num>
  <w:num w:numId="10">
    <w:abstractNumId w:val="5"/>
  </w:num>
  <w:num w:numId="11">
    <w:abstractNumId w:val="19"/>
  </w:num>
  <w:num w:numId="12">
    <w:abstractNumId w:val="4"/>
  </w:num>
  <w:num w:numId="13">
    <w:abstractNumId w:val="12"/>
  </w:num>
  <w:num w:numId="14">
    <w:abstractNumId w:val="23"/>
  </w:num>
  <w:num w:numId="15">
    <w:abstractNumId w:val="16"/>
  </w:num>
  <w:num w:numId="16">
    <w:abstractNumId w:val="2"/>
  </w:num>
  <w:num w:numId="17">
    <w:abstractNumId w:val="21"/>
  </w:num>
  <w:num w:numId="18">
    <w:abstractNumId w:val="13"/>
  </w:num>
  <w:num w:numId="19">
    <w:abstractNumId w:val="18"/>
  </w:num>
  <w:num w:numId="20">
    <w:abstractNumId w:val="28"/>
  </w:num>
  <w:num w:numId="21">
    <w:abstractNumId w:val="30"/>
  </w:num>
  <w:num w:numId="22">
    <w:abstractNumId w:val="20"/>
  </w:num>
  <w:num w:numId="23">
    <w:abstractNumId w:val="11"/>
  </w:num>
  <w:num w:numId="24">
    <w:abstractNumId w:val="7"/>
  </w:num>
  <w:num w:numId="25">
    <w:abstractNumId w:val="27"/>
  </w:num>
  <w:num w:numId="26">
    <w:abstractNumId w:val="24"/>
  </w:num>
  <w:num w:numId="27">
    <w:abstractNumId w:val="10"/>
  </w:num>
  <w:num w:numId="28">
    <w:abstractNumId w:val="9"/>
  </w:num>
  <w:num w:numId="29">
    <w:abstractNumId w:val="22"/>
  </w:num>
  <w:num w:numId="30">
    <w:abstractNumId w:val="1"/>
  </w:num>
  <w:num w:numId="31">
    <w:abstractNumId w:val="6"/>
    <w:lvlOverride w:ilvl="0"/>
    <w:lvlOverride w:ilvl="1"/>
    <w:lvlOverride w:ilvl="2"/>
    <w:lvlOverride w:ilvl="3"/>
    <w:lvlOverride w:ilvl="4"/>
    <w:lvlOverride w:ilvl="5"/>
    <w:lvlOverride w:ilvl="6"/>
    <w:lvlOverride w:ilvl="7"/>
    <w:lvlOverride w:ilvl="8"/>
  </w:num>
  <w:num w:numId="32">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42F"/>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2A94"/>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547"/>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805"/>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23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C63"/>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371C0"/>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50AE"/>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489"/>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14D"/>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3844"/>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A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清單段落1 Char,¥¡¡¡¡ì¬º¥¹¥È¶ÎÂä Char,ÁÐ³ö¶ÎÂä Char,列表段落1 Char,—ño’i—Ž Char,¥ê¥¹¥È¶ÎÂä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link w:val="TAL"/>
    <w:qFormat/>
    <w:locked/>
    <w:rsid w:val="004A154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68970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2460098">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378907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4533691">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38106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92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8-e/Docs/R1-2200871.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5AIRPNAIUNRU-1830940522-14185</_dlc_DocId>
    <_dlc_DocIdUrl xmlns="71c5aaf6-e6ce-465b-b873-5148d2a4c105">
      <Url>https://nokia.sharepoint.com/sites/c5g/5gradio/_layouts/15/DocIdRedir.aspx?ID=5AIRPNAIUNRU-1830940522-14185</Url>
      <Description>5AIRPNAIUNRU-1830940522-14185</Description>
    </_dlc_DocIdUrl>
    <HideFromDelve xmlns="71c5aaf6-e6ce-465b-b873-5148d2a4c105">false</HideFromDelv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95d2e41d-1f11-4347-bb1c-11d6a32975dd"/>
    <ds:schemaRef ds:uri="http://purl.org/dc/elements/1.1/"/>
    <ds:schemaRef ds:uri="http://schemas.microsoft.com/office/infopath/2007/PartnerControls"/>
    <ds:schemaRef ds:uri="http://schemas.openxmlformats.org/package/2006/metadata/core-properties"/>
    <ds:schemaRef ds:uri="ebabf6ce-2443-438c-9946-ecc878e7654a"/>
    <ds:schemaRef ds:uri="http://purl.org/dc/terms/"/>
    <ds:schemaRef ds:uri="http://schemas.microsoft.com/office/2006/metadata/properties"/>
    <ds:schemaRef ds:uri="3b34c8f0-1ef5-4d1e-bb66-517ce7fe7356"/>
    <ds:schemaRef ds:uri="http://schemas.microsoft.com/office/2006/documentManagement/types"/>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22</TotalTime>
  <Pages>2</Pages>
  <Words>664</Words>
  <Characters>3697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cp:revision>
  <cp:lastPrinted>2016-06-20T11:35:00Z</cp:lastPrinted>
  <dcterms:created xsi:type="dcterms:W3CDTF">2022-02-14T20:04:00Z</dcterms:created>
  <dcterms:modified xsi:type="dcterms:W3CDTF">2022-02-14T20:26:00Z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251fc895-52ca-4425-b05c-8af01d729605</vt:lpwstr>
  </property>
</Properties>
</file>